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40" w:lineRule="exact"/>
        <w:rPr>
          <w:rFonts w:ascii="仿宋_GB2312" w:hAnsi="黑体" w:eastAsia="仿宋_GB2312"/>
          <w:b/>
          <w:bCs/>
          <w:kern w:val="0"/>
          <w:sz w:val="28"/>
          <w:szCs w:val="28"/>
          <w:u w:val="single"/>
        </w:rPr>
      </w:pPr>
      <w:r>
        <w:rPr>
          <w:rFonts w:hint="eastAsia" w:ascii="仿宋_GB2312" w:hAnsi="黑体" w:eastAsia="仿宋_GB2312"/>
          <w:b/>
          <w:bCs/>
          <w:kern w:val="0"/>
          <w:sz w:val="28"/>
          <w:szCs w:val="28"/>
          <w:u w:val="single"/>
        </w:rPr>
        <w:t>桂林电子科技大学本科课程教学大纲参考模板</w:t>
      </w:r>
    </w:p>
    <w:p>
      <w:pPr>
        <w:adjustRightInd w:val="0"/>
        <w:snapToGrid w:val="0"/>
        <w:spacing w:before="156" w:beforeLines="50" w:after="156" w:afterLines="50" w:line="440" w:lineRule="exact"/>
        <w:ind w:firstLine="482" w:firstLineChars="200"/>
        <w:rPr>
          <w:rFonts w:ascii="仿宋_GB2312" w:hAnsi="宋体" w:eastAsia="仿宋_GB2312"/>
          <w:b/>
          <w:sz w:val="24"/>
          <w:szCs w:val="24"/>
          <w:u w:val="single"/>
        </w:rPr>
      </w:pPr>
      <w:r>
        <w:rPr>
          <w:rFonts w:hint="eastAsia" w:ascii="仿宋_GB2312" w:hAnsi="宋体" w:eastAsia="仿宋_GB2312"/>
          <w:b/>
          <w:sz w:val="24"/>
          <w:szCs w:val="24"/>
          <w:u w:val="single"/>
        </w:rPr>
        <w:t>（注：本模板中加了下划线的内容为提示说明，请在具体</w:t>
      </w:r>
      <w:r>
        <w:rPr>
          <w:rFonts w:hint="eastAsia" w:ascii="仿宋_GB2312" w:hAnsi="宋体" w:eastAsia="仿宋_GB2312"/>
          <w:b/>
          <w:sz w:val="24"/>
          <w:szCs w:val="24"/>
          <w:u w:val="single"/>
          <w:lang w:eastAsia="zh-Hans"/>
        </w:rPr>
        <w:t>课程教学大纲</w:t>
      </w:r>
      <w:r>
        <w:rPr>
          <w:rFonts w:hint="eastAsia" w:ascii="仿宋_GB2312" w:hAnsi="宋体" w:eastAsia="仿宋_GB2312"/>
          <w:b/>
          <w:sz w:val="24"/>
          <w:szCs w:val="24"/>
          <w:u w:val="single"/>
        </w:rPr>
        <w:t>中将其删除；本模板中的省略号代表需要补充相关内容</w:t>
      </w:r>
      <w:r>
        <w:rPr>
          <w:rFonts w:ascii="仿宋_GB2312" w:hAnsi="宋体" w:eastAsia="仿宋_GB2312"/>
          <w:b/>
          <w:sz w:val="24"/>
          <w:szCs w:val="24"/>
          <w:u w:val="single"/>
        </w:rPr>
        <w:t>；</w:t>
      </w:r>
      <w:r>
        <w:rPr>
          <w:rFonts w:hint="eastAsia" w:ascii="仿宋_GB2312" w:hAnsi="宋体" w:eastAsia="仿宋_GB2312"/>
          <w:b/>
          <w:sz w:val="24"/>
          <w:szCs w:val="24"/>
          <w:u w:val="single"/>
          <w:lang w:eastAsia="zh-Hans"/>
        </w:rPr>
        <w:t>各教学单位可根据实际情况进行调整</w:t>
      </w:r>
      <w:r>
        <w:rPr>
          <w:rFonts w:ascii="仿宋_GB2312" w:hAnsi="宋体" w:eastAsia="仿宋_GB2312"/>
          <w:b/>
          <w:sz w:val="24"/>
          <w:szCs w:val="24"/>
          <w:u w:val="single"/>
          <w:lang w:eastAsia="zh-Hans"/>
        </w:rPr>
        <w:t>，</w:t>
      </w:r>
      <w:r>
        <w:rPr>
          <w:rFonts w:hint="eastAsia" w:ascii="仿宋_GB2312" w:hAnsi="宋体" w:eastAsia="仿宋_GB2312"/>
          <w:b/>
          <w:sz w:val="24"/>
          <w:szCs w:val="24"/>
          <w:u w:val="single"/>
          <w:lang w:eastAsia="zh-Hans"/>
        </w:rPr>
        <w:t>但是相同课程的教学大纲原则上一致</w:t>
      </w:r>
      <w:r>
        <w:rPr>
          <w:rFonts w:hint="eastAsia" w:ascii="仿宋_GB2312" w:hAnsi="宋体" w:eastAsia="仿宋_GB2312"/>
          <w:b/>
          <w:sz w:val="24"/>
          <w:szCs w:val="24"/>
          <w:u w:val="single"/>
        </w:rPr>
        <w:t>）</w:t>
      </w:r>
    </w:p>
    <w:p>
      <w:pPr>
        <w:adjustRightInd w:val="0"/>
        <w:snapToGrid w:val="0"/>
        <w:spacing w:before="156" w:beforeLines="50" w:after="156" w:afterLines="50" w:line="440" w:lineRule="exact"/>
        <w:rPr>
          <w:rFonts w:ascii="Heiti SC Light" w:hAnsi="Heiti SC Light" w:eastAsia="Heiti SC Light" w:cs="Heiti SC Light"/>
          <w:sz w:val="24"/>
          <w:szCs w:val="24"/>
          <w:u w:val="single"/>
          <w:lang w:eastAsia="zh-Hans"/>
        </w:rPr>
      </w:pPr>
      <w:bookmarkStart w:id="4" w:name="_GoBack"/>
      <w:bookmarkEnd w:id="4"/>
      <w:r>
        <w:rPr>
          <w:rFonts w:ascii="Heiti SC Light" w:hAnsi="Heiti SC Light" w:eastAsia="Heiti SC Light" w:cs="Heiti SC Light"/>
          <w:sz w:val="24"/>
          <w:szCs w:val="24"/>
          <w:u w:val="single"/>
          <w:lang w:eastAsia="zh-Hans"/>
        </w:rPr>
        <w:t>2、</w:t>
      </w:r>
      <w:r>
        <w:rPr>
          <w:rFonts w:hint="eastAsia" w:ascii="Heiti SC Light" w:hAnsi="Heiti SC Light" w:eastAsia="Heiti SC Light" w:cs="Heiti SC Light"/>
          <w:sz w:val="24"/>
          <w:szCs w:val="24"/>
          <w:u w:val="single"/>
          <w:lang w:eastAsia="zh-Hans"/>
        </w:rPr>
        <w:t>通识课程教学大纲:</w:t>
      </w:r>
    </w:p>
    <w:p>
      <w:pPr>
        <w:adjustRightInd w:val="0"/>
        <w:snapToGrid w:val="0"/>
        <w:spacing w:before="312" w:beforeLines="100" w:after="312" w:afterLines="100" w:line="440" w:lineRule="exact"/>
        <w:jc w:val="center"/>
        <w:outlineLvl w:val="0"/>
        <w:rPr>
          <w:rFonts w:ascii="仿宋_GB2312" w:hAnsi="宋体" w:eastAsia="仿宋_GB2312"/>
          <w:b/>
          <w:sz w:val="32"/>
          <w:szCs w:val="28"/>
        </w:rPr>
      </w:pPr>
      <w:r>
        <w:rPr>
          <w:rFonts w:hint="eastAsia" w:ascii="仿宋_GB2312" w:hAnsi="宋体" w:eastAsia="仿宋_GB2312"/>
          <w:b/>
          <w:sz w:val="32"/>
          <w:szCs w:val="28"/>
        </w:rPr>
        <w:t>《</w:t>
      </w:r>
      <w:r>
        <w:rPr>
          <w:rFonts w:ascii="仿宋_GB2312" w:hAnsi="宋体" w:eastAsia="仿宋_GB2312"/>
          <w:b/>
          <w:sz w:val="32"/>
          <w:szCs w:val="28"/>
        </w:rPr>
        <w:t>……</w:t>
      </w:r>
      <w:r>
        <w:rPr>
          <w:rFonts w:hint="eastAsia" w:ascii="仿宋_GB2312" w:hAnsi="宋体" w:eastAsia="仿宋_GB2312"/>
          <w:b/>
          <w:sz w:val="32"/>
          <w:szCs w:val="28"/>
        </w:rPr>
        <w:t>》教学大纲</w:t>
      </w:r>
    </w:p>
    <w:p>
      <w:pPr>
        <w:widowControl/>
        <w:adjustRightInd w:val="0"/>
        <w:snapToGrid w:val="0"/>
        <w:spacing w:line="440" w:lineRule="exact"/>
        <w:jc w:val="left"/>
        <w:outlineLvl w:val="0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一、课程基本信息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课程名称（中文）：……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（英文）：……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课程性质：……  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i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总学时：……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学   分：……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i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适用专业：……</w:t>
      </w:r>
      <w:r>
        <w:rPr>
          <w:rFonts w:hint="eastAsia" w:ascii="仿宋" w:hAnsi="仿宋" w:eastAsia="仿宋" w:cs="仿宋"/>
          <w:iCs/>
          <w:sz w:val="24"/>
          <w:szCs w:val="24"/>
          <w:u w:val="single"/>
        </w:rPr>
        <w:t>（如没有特殊限制，直接写“全校所有专业”）</w:t>
      </w:r>
      <w:r>
        <w:rPr>
          <w:rFonts w:hint="eastAsia" w:ascii="仿宋" w:hAnsi="仿宋" w:eastAsia="仿宋" w:cs="仿宋"/>
          <w:iCs/>
          <w:color w:val="FF0000"/>
          <w:sz w:val="24"/>
          <w:szCs w:val="24"/>
        </w:rPr>
        <w:t xml:space="preserve">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先修课程：……   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授课学院：……  </w:t>
      </w:r>
    </w:p>
    <w:p>
      <w:pPr>
        <w:spacing w:line="500" w:lineRule="exact"/>
        <w:ind w:firstLine="480" w:firstLineChars="200"/>
        <w:rPr>
          <w:rFonts w:ascii="楷体" w:hAnsi="楷体" w:eastAsia="楷体"/>
          <w:iCs/>
          <w:color w:val="FF0000"/>
          <w:szCs w:val="21"/>
        </w:rPr>
      </w:pPr>
      <w:r>
        <w:rPr>
          <w:rFonts w:hint="eastAsia" w:ascii="仿宋" w:hAnsi="仿宋" w:eastAsia="仿宋" w:cs="仿宋"/>
          <w:sz w:val="24"/>
          <w:szCs w:val="24"/>
        </w:rPr>
        <w:t>课程代码：……</w:t>
      </w:r>
    </w:p>
    <w:p>
      <w:pPr>
        <w:spacing w:before="156" w:beforeLines="50" w:after="156" w:afterLines="50" w:line="500" w:lineRule="exact"/>
        <w:rPr>
          <w:rFonts w:ascii="黑体" w:hAnsi="黑体" w:eastAsia="黑体" w:cs="黑体"/>
          <w:b/>
          <w:sz w:val="28"/>
          <w:szCs w:val="28"/>
        </w:rPr>
      </w:pPr>
      <w:bookmarkStart w:id="0" w:name="_Hlk19776230"/>
      <w:r>
        <w:rPr>
          <w:rFonts w:hint="eastAsia" w:ascii="仿宋" w:hAnsi="仿宋" w:eastAsia="仿宋"/>
          <w:b/>
          <w:sz w:val="24"/>
          <w:szCs w:val="21"/>
          <w:lang w:eastAsia="zh-Hans"/>
        </w:rPr>
        <w:t>二</w:t>
      </w:r>
      <w:r>
        <w:rPr>
          <w:rFonts w:ascii="仿宋" w:hAnsi="仿宋" w:eastAsia="仿宋"/>
          <w:b/>
          <w:sz w:val="24"/>
          <w:szCs w:val="21"/>
          <w:lang w:eastAsia="zh-Hans"/>
        </w:rPr>
        <w:t>、</w:t>
      </w:r>
      <w:r>
        <w:rPr>
          <w:rFonts w:hint="eastAsia" w:ascii="仿宋" w:hAnsi="仿宋" w:eastAsia="仿宋"/>
          <w:b/>
          <w:sz w:val="24"/>
          <w:szCs w:val="21"/>
        </w:rPr>
        <w:t>课程简介</w:t>
      </w:r>
      <w:bookmarkEnd w:id="0"/>
    </w:p>
    <w:p>
      <w:pPr>
        <w:spacing w:line="440" w:lineRule="exact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/>
          <w:kern w:val="0"/>
          <w:sz w:val="24"/>
          <w:u w:val="single"/>
        </w:rPr>
        <w:t>说明：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用</w:t>
      </w:r>
      <w:r>
        <w:rPr>
          <w:rFonts w:ascii="仿宋" w:hAnsi="仿宋" w:eastAsia="仿宋"/>
          <w:bCs/>
          <w:kern w:val="0"/>
          <w:sz w:val="24"/>
          <w:u w:val="single"/>
        </w:rPr>
        <w:t>4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00字左右的篇幅，概述课程的主要教学内容、教学任务</w:t>
      </w:r>
      <w:r>
        <w:rPr>
          <w:rFonts w:hint="eastAsia" w:ascii="仿宋" w:hAnsi="仿宋" w:eastAsia="仿宋"/>
          <w:bCs/>
          <w:kern w:val="0"/>
          <w:sz w:val="24"/>
          <w:u w:val="single"/>
          <w:lang w:eastAsia="zh-Hans"/>
        </w:rPr>
        <w:t>等信息</w:t>
      </w:r>
      <w:r>
        <w:rPr>
          <w:rFonts w:ascii="仿宋" w:hAnsi="仿宋" w:eastAsia="仿宋"/>
          <w:bCs/>
          <w:kern w:val="0"/>
          <w:sz w:val="24"/>
          <w:u w:val="single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使学生对该课程有一个总体了解。</w:t>
      </w:r>
    </w:p>
    <w:p>
      <w:pPr>
        <w:spacing w:before="156" w:beforeLines="50" w:after="156" w:afterLines="50" w:line="500" w:lineRule="exact"/>
        <w:ind w:firstLine="480" w:firstLineChars="200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……</w:t>
      </w:r>
    </w:p>
    <w:p>
      <w:pPr>
        <w:spacing w:before="156" w:beforeLines="50" w:after="156" w:afterLines="50" w:line="500" w:lineRule="exact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仿宋" w:hAnsi="仿宋" w:eastAsia="仿宋"/>
          <w:b/>
          <w:sz w:val="24"/>
          <w:szCs w:val="21"/>
          <w:lang w:eastAsia="zh-Hans"/>
        </w:rPr>
        <w:t>三、</w:t>
      </w:r>
      <w:bookmarkStart w:id="1" w:name="_Hlk19776280"/>
      <w:r>
        <w:rPr>
          <w:rFonts w:hint="eastAsia" w:ascii="仿宋" w:hAnsi="仿宋" w:eastAsia="仿宋"/>
          <w:b/>
          <w:sz w:val="24"/>
          <w:szCs w:val="21"/>
          <w:lang w:eastAsia="zh-Hans"/>
        </w:rPr>
        <w:t>课程目标</w:t>
      </w:r>
      <w:bookmarkEnd w:id="1"/>
    </w:p>
    <w:p>
      <w:pPr>
        <w:spacing w:line="440" w:lineRule="exact"/>
        <w:ind w:firstLine="420" w:firstLineChars="175"/>
        <w:rPr>
          <w:rFonts w:ascii="楷体" w:hAnsi="楷体" w:eastAsia="楷体"/>
          <w:iCs/>
          <w:color w:val="FF0000"/>
          <w:szCs w:val="21"/>
          <w:lang w:eastAsia="zh-Hans"/>
        </w:rPr>
      </w:pPr>
      <w:r>
        <w:rPr>
          <w:rFonts w:hint="eastAsia" w:ascii="仿宋" w:hAnsi="仿宋" w:eastAsia="仿宋"/>
          <w:bCs/>
          <w:kern w:val="0"/>
          <w:sz w:val="24"/>
          <w:u w:val="single"/>
        </w:rPr>
        <w:t>首先用</w:t>
      </w:r>
      <w:r>
        <w:rPr>
          <w:rFonts w:hint="eastAsia" w:ascii="仿宋" w:hAnsi="仿宋" w:eastAsia="仿宋"/>
          <w:bCs/>
          <w:kern w:val="0"/>
          <w:sz w:val="24"/>
          <w:u w:val="single"/>
          <w:lang w:eastAsia="zh-Hans"/>
        </w:rPr>
        <w:t>一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段话进行总体描述，然后再分解为若干个具体目标</w:t>
      </w:r>
      <w:r>
        <w:rPr>
          <w:rFonts w:ascii="仿宋" w:hAnsi="仿宋" w:eastAsia="仿宋"/>
          <w:bCs/>
          <w:kern w:val="0"/>
          <w:sz w:val="24"/>
          <w:u w:val="single"/>
        </w:rPr>
        <w:t>（</w:t>
      </w:r>
      <w:r>
        <w:rPr>
          <w:rFonts w:hint="eastAsia" w:ascii="仿宋" w:hAnsi="仿宋" w:eastAsia="仿宋"/>
          <w:bCs/>
          <w:kern w:val="0"/>
          <w:sz w:val="24"/>
          <w:u w:val="single"/>
          <w:lang w:eastAsia="zh-Hans"/>
        </w:rPr>
        <w:t>以表格形式体现</w:t>
      </w:r>
      <w:r>
        <w:rPr>
          <w:rFonts w:ascii="仿宋" w:hAnsi="仿宋" w:eastAsia="仿宋"/>
          <w:bCs/>
          <w:kern w:val="0"/>
          <w:sz w:val="24"/>
          <w:u w:val="single"/>
        </w:rPr>
        <w:t>）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。</w:t>
      </w:r>
    </w:p>
    <w:p>
      <w:pPr>
        <w:spacing w:line="440" w:lineRule="exact"/>
        <w:ind w:firstLine="420" w:firstLineChars="175"/>
        <w:rPr>
          <w:rFonts w:ascii="仿宋" w:hAnsi="仿宋" w:eastAsia="仿宋"/>
          <w:bCs/>
          <w:kern w:val="0"/>
          <w:sz w:val="24"/>
          <w:lang w:eastAsia="zh-Hans"/>
        </w:rPr>
      </w:pPr>
      <w:r>
        <w:rPr>
          <w:rFonts w:hint="eastAsia" w:ascii="仿宋" w:hAnsi="仿宋" w:eastAsia="仿宋"/>
          <w:bCs/>
          <w:kern w:val="0"/>
          <w:sz w:val="24"/>
          <w:lang w:eastAsia="zh-Hans"/>
        </w:rPr>
        <w:t>通过学习本课程</w:t>
      </w:r>
      <w:r>
        <w:rPr>
          <w:rFonts w:ascii="仿宋" w:hAnsi="仿宋" w:eastAsia="仿宋"/>
          <w:bCs/>
          <w:kern w:val="0"/>
          <w:sz w:val="24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使学生深刻理解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基本概念</w:t>
      </w:r>
      <w:r>
        <w:rPr>
          <w:rFonts w:ascii="仿宋" w:hAnsi="仿宋" w:eastAsia="仿宋"/>
          <w:bCs/>
          <w:kern w:val="0"/>
          <w:sz w:val="24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系统的掌握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原理及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技术</w:t>
      </w:r>
      <w:r>
        <w:rPr>
          <w:rFonts w:ascii="仿宋" w:hAnsi="仿宋" w:eastAsia="仿宋"/>
          <w:bCs/>
          <w:kern w:val="0"/>
          <w:sz w:val="24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培养具有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领域复杂</w:t>
      </w:r>
      <w:r>
        <w:rPr>
          <w:rFonts w:ascii="仿宋" w:hAnsi="仿宋" w:eastAsia="仿宋"/>
          <w:bCs/>
          <w:kern w:val="0"/>
          <w:sz w:val="24"/>
          <w:lang w:eastAsia="zh-Hans"/>
        </w:rPr>
        <w:t>（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工程</w:t>
      </w:r>
      <w:r>
        <w:rPr>
          <w:rFonts w:ascii="仿宋" w:hAnsi="仿宋" w:eastAsia="仿宋"/>
          <w:bCs/>
          <w:kern w:val="0"/>
          <w:sz w:val="24"/>
          <w:lang w:eastAsia="zh-Hans"/>
        </w:rPr>
        <w:t>）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问题解决能力</w:t>
      </w:r>
      <w:r>
        <w:rPr>
          <w:rFonts w:ascii="仿宋" w:hAnsi="仿宋" w:eastAsia="仿宋"/>
          <w:bCs/>
          <w:kern w:val="0"/>
          <w:sz w:val="24"/>
          <w:lang w:eastAsia="zh-Hans"/>
        </w:rPr>
        <w:t>、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创新能力和实践能力</w:t>
      </w:r>
      <w:r>
        <w:rPr>
          <w:rFonts w:ascii="仿宋" w:hAnsi="仿宋" w:eastAsia="仿宋"/>
          <w:bCs/>
          <w:kern w:val="0"/>
          <w:sz w:val="24"/>
          <w:lang w:eastAsia="zh-Hans"/>
        </w:rPr>
        <w:t>。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通过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ascii="仿宋" w:hAnsi="仿宋" w:eastAsia="仿宋"/>
          <w:bCs/>
          <w:kern w:val="0"/>
          <w:sz w:val="24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培养学生刻苦努力</w:t>
      </w:r>
      <w:r>
        <w:rPr>
          <w:rFonts w:ascii="仿宋" w:hAnsi="仿宋" w:eastAsia="仿宋"/>
          <w:bCs/>
          <w:kern w:val="0"/>
          <w:sz w:val="24"/>
          <w:lang w:eastAsia="zh-Hans"/>
        </w:rPr>
        <w:t>、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积极进取精神</w:t>
      </w:r>
      <w:r>
        <w:rPr>
          <w:rFonts w:ascii="仿宋" w:hAnsi="仿宋" w:eastAsia="仿宋"/>
          <w:bCs/>
          <w:kern w:val="0"/>
          <w:sz w:val="24"/>
          <w:lang w:eastAsia="zh-Hans"/>
        </w:rPr>
        <w:t>，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以及严谨认真的工作学习态度</w:t>
      </w:r>
      <w:r>
        <w:rPr>
          <w:rFonts w:ascii="仿宋" w:hAnsi="仿宋" w:eastAsia="仿宋"/>
          <w:bCs/>
          <w:kern w:val="0"/>
          <w:sz w:val="24"/>
          <w:lang w:eastAsia="zh-Hans"/>
        </w:rPr>
        <w:t>。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1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课程目标</w:t>
            </w:r>
          </w:p>
        </w:tc>
        <w:tc>
          <w:tcPr>
            <w:tcW w:w="6287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21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课程目标一</w:t>
            </w:r>
          </w:p>
        </w:tc>
        <w:tc>
          <w:tcPr>
            <w:tcW w:w="6287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1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课程目标二</w:t>
            </w:r>
          </w:p>
        </w:tc>
        <w:tc>
          <w:tcPr>
            <w:tcW w:w="6287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1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287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  <w:lang w:eastAsia="zh-Hans"/>
        </w:rPr>
      </w:pPr>
      <w:r>
        <w:rPr>
          <w:rFonts w:hint="eastAsia" w:ascii="仿宋" w:hAnsi="仿宋" w:eastAsia="仿宋"/>
          <w:b/>
          <w:sz w:val="24"/>
          <w:szCs w:val="21"/>
        </w:rPr>
        <w:t>四</w:t>
      </w:r>
      <w:r>
        <w:rPr>
          <w:rFonts w:hint="eastAsia" w:ascii="仿宋" w:hAnsi="仿宋" w:eastAsia="仿宋"/>
          <w:b/>
          <w:sz w:val="24"/>
          <w:szCs w:val="21"/>
          <w:lang w:eastAsia="zh-Hans"/>
        </w:rPr>
        <w:t>、课程目标及对毕业要求指标点的支撑</w:t>
      </w:r>
    </w:p>
    <w:p>
      <w:pPr>
        <w:spacing w:line="440" w:lineRule="exact"/>
        <w:ind w:firstLine="420" w:firstLineChars="175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Cs/>
          <w:kern w:val="0"/>
          <w:sz w:val="24"/>
          <w:u w:val="single"/>
        </w:rPr>
        <w:t>说明：由于通识课对应的是全校所有或大部分专业，因此不要求对应到每一个专业的具体的毕业要求，通识教育课程可以支撑以下毕业要求其中一个或者多个，请各门课程根据实际情况选择至少一个指标点进行支撑。指标点可以修改、增删。</w:t>
      </w:r>
    </w:p>
    <w:tbl>
      <w:tblPr>
        <w:tblStyle w:val="16"/>
        <w:tblpPr w:leftFromText="180" w:rightFromText="180" w:vertAnchor="text" w:horzAnchor="page" w:tblpXSpec="center" w:tblpY="53"/>
        <w:tblOverlap w:val="never"/>
        <w:tblW w:w="8499" w:type="dxa"/>
        <w:jc w:val="center"/>
        <w:tblLayout w:type="fixed"/>
        <w:tblCellMar>
          <w:top w:w="79" w:type="dxa"/>
          <w:left w:w="108" w:type="dxa"/>
          <w:bottom w:w="0" w:type="dxa"/>
          <w:right w:w="36" w:type="dxa"/>
        </w:tblCellMar>
      </w:tblPr>
      <w:tblGrid>
        <w:gridCol w:w="598"/>
        <w:gridCol w:w="1015"/>
        <w:gridCol w:w="6886"/>
      </w:tblGrid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477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课程目标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支撑毕业要求及指标点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42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1 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问题分析：学会基于科学原理思考问题，有质疑精神，能有逻辑的分析与批判问题，能用创新的方法或者多种方法形成有效解决问题的思路。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42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设计</w:t>
            </w:r>
            <w:r>
              <w:rPr>
                <w:rFonts w:ascii="仿宋" w:hAnsi="仿宋" w:eastAsia="仿宋" w:cs="仿宋"/>
                <w:szCs w:val="21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>开发解决方案：掌握安全（健康、法律、文化及环境等）等知识，有助于解决复杂工程问题。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42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工程与社会：能够从系统的角度权衡问题所涉及的社会、健康、安全、法律、文化以及环境等因素，理解应承担的相应责任。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42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环境和可持续发展：知晓和理解环境保护和可持续发展的理念和内涵，能够分析和评价工程实践可能对人类和环境带来的影响。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1204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职业规范：具有正确的价值观，理解个人与社会的关系，了解中国国情。理解诚实公正、诚信守则等职业道德和规范，并能在实践中自觉遵守。理解工程师对公众的安全、健康和福祉，以及环境保护的社会责任，能够在工程实践中自觉履行责任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42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个人和团队：能够在多学科背景下的团队中承担个体、团队成员以及负责人的角色。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1204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沟通：能就专业问题，以口头、文稿、图表等方式，准确表达</w:t>
            </w:r>
          </w:p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自己的观点并与他人交流。了解专业领域的国际发展趋势、研究热点，理解和尊重世界不同文化的差异性和多样性。具备跨文化交流的语言和书面表达能力，能就专业问题，在跨文化背景下进行基本沟通和交流。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1204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项目管理：掌握工程项目中涉及的管理与经济决策方法；了解</w:t>
            </w:r>
          </w:p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工程及产品全周期、全流程的成本构成，理解其中涉及的工程管理与经济决策问题；能在多学科环境下( 包括模拟环境)，在设计开发解决方案的过程中，运用工程管理与经济决策方法。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651" w:hRule="atLeast"/>
          <w:jc w:val="center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  <w:u w:val="single"/>
              </w:rPr>
              <w:t>终身学习：具有自主学习和终身学习的意识，有不断学习和适应发展的能力。</w:t>
            </w:r>
          </w:p>
        </w:tc>
      </w:tr>
    </w:tbl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五、</w:t>
      </w:r>
      <w:bookmarkStart w:id="2" w:name="_Hlk19776296"/>
      <w:r>
        <w:rPr>
          <w:rFonts w:hint="eastAsia" w:ascii="仿宋" w:hAnsi="仿宋" w:eastAsia="仿宋"/>
          <w:b/>
          <w:sz w:val="24"/>
          <w:szCs w:val="21"/>
        </w:rPr>
        <w:t>教学内容及进度安排</w:t>
      </w:r>
      <w:bookmarkEnd w:id="2"/>
    </w:p>
    <w:p>
      <w:pPr>
        <w:spacing w:line="440" w:lineRule="exact"/>
        <w:ind w:firstLine="420" w:firstLineChars="175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Cs/>
          <w:kern w:val="0"/>
          <w:sz w:val="24"/>
          <w:u w:val="single"/>
        </w:rPr>
        <w:t>说明：以下应</w:t>
      </w:r>
      <w:r>
        <w:rPr>
          <w:rFonts w:hint="eastAsia" w:ascii="仿宋" w:hAnsi="仿宋" w:eastAsia="仿宋"/>
          <w:bCs/>
          <w:kern w:val="0"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6290945</wp:posOffset>
                </wp:positionH>
                <wp:positionV relativeFrom="paragraph">
                  <wp:posOffset>85090</wp:posOffset>
                </wp:positionV>
                <wp:extent cx="126365" cy="126365"/>
                <wp:effectExtent l="0" t="0" r="6985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209"/>
                                <w:sz w:val="20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5.35pt;margin-top:6.7pt;height:9.95pt;width:9.95pt;mso-position-horizontal-relative:page;z-index:-251657216;mso-width-relative:page;mso-height-relative:page;" filled="f" stroked="f" coordsize="21600,21600" o:gfxdata="UEsDBAoAAAAAAIdO4kAAAAAAAAAAAAAAAAAEAAAAZHJzL1BLAwQUAAAACACHTuJA6MW0qtgAAAAK&#10;AQAADwAAAGRycy9kb3ducmV2LnhtbE2Py07DMBBF90j8gzVI3VE7BAUS4lQIlRVSRRoWLJ14mliN&#10;xyF2H/x93RUsR/fo3jPl6mxHdsTZG0cSkqUAhtQ5baiX8NW83z8D80GRVqMjlPCLHlbV7U2pCu1O&#10;VONxG3oWS8gXSsIQwlRw7rsBrfJLNyHFbOdmq0I8557rWZ1iuR35gxAZt8pQXBjUhG8DdvvtwUp4&#10;/aZ6bX427We9q03T5II+sr2Ui7tEvAALeA5/MFz1ozpU0al1B9KejRLyXDxFNAbpI7ArIBKRAWsl&#10;pGkKvCr5/xeqC1BLAwQUAAAACACHTuJAT25YewUCAAAEBAAADgAAAGRycy9lMm9Eb2MueG1srVNL&#10;jhMxEN0jcQfLe9JJEBFqpTMaJhqENHykgQM4bnfaou0yZSfd4QBwA1ZsZs+5cg7KdicMw2YWbKyy&#10;XX713qvy8mIwHdsr9BpsxWeTKWfKSqi13Vb808frZy8580HYWnRgVcUPyvOL1dMny96Vag4tdLVC&#10;RiDWl72reBuCK4vCy1YZ4SfglKXLBtCIQFvcFjWKntBNV8yn00XRA9YOQSrv6XSdL/mIiI8BhKbR&#10;Uq1B7oyyIaOi6kQgSb7VzvNVYts0Sob3TeNVYF3FSWlIKxWheBPXYrUU5RaFa7UcKYjHUHigyQht&#10;qegZai2CYDvU/0AZLRE8NGEiwRRZSHKEVMymD7y5bYVTSQtZ7d3ZdP//YOW7/QdkuqZJ4MwKQw0/&#10;/vh+/PnrePeNzaI9vfMlZd06ygvDKxhiapTq3Q3Iz55ZuGqF3apLROhbJWqil14W955mHB9BNv1b&#10;qKmO2AVIQEODJgKSG4zQqTWHc2vUEJiMJeeL54sXnEm6GmPiVojy9NihD68VGBaDiiN1PoGL/Y0P&#10;OfWUEmtZuNZdl7rf2b8OCDOeJPKRb2Yehs0wmrGB+kAyEPIw0VeioAX8yllPg1Rx/2UnUHHWvbFk&#10;RZy6U4CnYHMKhJX0tOKBsxxehTydO4d62xJyNtvCJdnV6CQl+ppZjDxpOJIZ4yDH6bu/T1l/Pu/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jFtKrYAAAACgEAAA8AAAAAAAAAAQAgAAAAIgAAAGRy&#10;cy9kb3ducmV2LnhtbFBLAQIUABQAAAAIAIdO4kBPblh7BQIAAAQEAAAOAAAAAAAAAAEAIAAAACcB&#10;AABkcnMvZTJvRG9jLnhtbFBLBQYAAAAABgAGAFkBAACe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99" w:lineRule="exact"/>
                        <w:rPr>
                          <w:sz w:val="20"/>
                        </w:rPr>
                      </w:pPr>
                      <w:r>
                        <w:rPr>
                          <w:w w:val="209"/>
                          <w:sz w:val="20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bCs/>
          <w:kern w:val="0"/>
          <w:sz w:val="24"/>
          <w:u w:val="single"/>
        </w:rPr>
        <w:t>列出教学的知识点和能力要求。用文字说明教学的难点所在，并标明每个单元的理论课时数和实践课时数。学生预期学习成果用布鲁姆认知能力的 6 种层次：(“记忆、理解、应用、分析、评判、创新)来表达对学生学习要求上的差异。使用行为动词描述学生学习成果:选择、比较、解释、总结、运用、解决、分析、评价、测量、设计等。此处能体现金课的要素，金课的标准为创新性、高阶性和挑战度，布鲁姆的认知能力6个层次，最低层次是记忆，最高层次是创新创造，在教学内容安排上需要从低阶逐步过渡到高阶。</w:t>
      </w:r>
    </w:p>
    <w:p>
      <w:pPr>
        <w:spacing w:line="440" w:lineRule="exact"/>
        <w:ind w:firstLine="420" w:firstLineChars="175"/>
        <w:rPr>
          <w:rFonts w:ascii="仿宋" w:hAnsi="仿宋" w:eastAsia="仿宋"/>
          <w:bCs/>
          <w:kern w:val="0"/>
          <w:sz w:val="24"/>
          <w:u w:val="single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2414"/>
        <w:gridCol w:w="1913"/>
        <w:gridCol w:w="804"/>
        <w:gridCol w:w="1103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</w:trPr>
        <w:tc>
          <w:tcPr>
            <w:tcW w:w="337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号 </w:t>
            </w:r>
          </w:p>
        </w:tc>
        <w:tc>
          <w:tcPr>
            <w:tcW w:w="1415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教学内容 </w:t>
            </w:r>
          </w:p>
        </w:tc>
        <w:tc>
          <w:tcPr>
            <w:tcW w:w="1122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学生学习预期成果 </w:t>
            </w:r>
          </w:p>
        </w:tc>
        <w:tc>
          <w:tcPr>
            <w:tcW w:w="472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课时</w:t>
            </w:r>
          </w:p>
        </w:tc>
        <w:tc>
          <w:tcPr>
            <w:tcW w:w="647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教学方式 </w:t>
            </w:r>
          </w:p>
        </w:tc>
        <w:tc>
          <w:tcPr>
            <w:tcW w:w="1005" w:type="pct"/>
            <w:shd w:val="clear" w:color="auto" w:fill="auto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对课程目标的支撑说明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37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1 </w:t>
            </w:r>
          </w:p>
        </w:tc>
        <w:tc>
          <w:tcPr>
            <w:tcW w:w="1415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22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472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647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  <w:tc>
          <w:tcPr>
            <w:tcW w:w="1005" w:type="pct"/>
            <w:shd w:val="clear" w:color="auto" w:fill="auto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</w:tr>
    </w:tbl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六、基本要求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（</w:t>
      </w:r>
      <w:r>
        <w:rPr>
          <w:rFonts w:hint="eastAsia" w:ascii="仿宋" w:hAnsi="仿宋" w:eastAsia="仿宋"/>
          <w:b/>
          <w:sz w:val="24"/>
          <w:szCs w:val="21"/>
          <w:lang w:eastAsia="zh-Hans"/>
        </w:rPr>
        <w:t>一</w:t>
      </w:r>
      <w:r>
        <w:rPr>
          <w:rFonts w:ascii="仿宋" w:hAnsi="仿宋" w:eastAsia="仿宋"/>
          <w:b/>
          <w:sz w:val="24"/>
          <w:szCs w:val="21"/>
        </w:rPr>
        <w:t>）</w:t>
      </w:r>
      <w:r>
        <w:rPr>
          <w:rFonts w:hint="eastAsia" w:ascii="仿宋" w:hAnsi="仿宋" w:eastAsia="仿宋"/>
          <w:b/>
          <w:sz w:val="24"/>
          <w:szCs w:val="21"/>
        </w:rPr>
        <w:t>教学要求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1、</w:t>
      </w:r>
      <w:r>
        <w:rPr>
          <w:rFonts w:hint="eastAsia" w:ascii="仿宋" w:hAnsi="仿宋" w:eastAsia="仿宋"/>
          <w:b/>
          <w:sz w:val="24"/>
          <w:szCs w:val="21"/>
        </w:rPr>
        <w:t>教学重点：</w:t>
      </w:r>
      <w:r>
        <w:rPr>
          <w:rFonts w:hint="eastAsia" w:ascii="仿宋" w:hAnsi="仿宋" w:eastAsia="仿宋" w:cs="仿宋"/>
          <w:szCs w:val="21"/>
        </w:rPr>
        <w:t>……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2、</w:t>
      </w:r>
      <w:r>
        <w:rPr>
          <w:rFonts w:hint="eastAsia" w:ascii="仿宋" w:hAnsi="仿宋" w:eastAsia="仿宋"/>
          <w:b/>
          <w:sz w:val="24"/>
          <w:szCs w:val="21"/>
        </w:rPr>
        <w:t>教学难点：</w:t>
      </w:r>
      <w:r>
        <w:rPr>
          <w:rFonts w:hint="eastAsia" w:ascii="仿宋" w:hAnsi="仿宋" w:eastAsia="仿宋" w:cs="仿宋"/>
          <w:szCs w:val="21"/>
        </w:rPr>
        <w:t>……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3、</w:t>
      </w:r>
      <w:r>
        <w:rPr>
          <w:rFonts w:hint="eastAsia" w:ascii="仿宋" w:hAnsi="仿宋" w:eastAsia="仿宋"/>
          <w:b/>
          <w:sz w:val="24"/>
          <w:szCs w:val="21"/>
        </w:rPr>
        <w:t>课程思政：</w:t>
      </w:r>
    </w:p>
    <w:p>
      <w:pPr>
        <w:pStyle w:val="42"/>
        <w:spacing w:line="440" w:lineRule="exact"/>
        <w:ind w:firstLine="102" w:firstLineChars="49"/>
        <w:jc w:val="center"/>
        <w:rPr>
          <w:rFonts w:ascii="仿宋" w:hAnsi="仿宋" w:eastAsia="仿宋" w:cs="仿宋"/>
          <w:bCs/>
          <w:color w:val="auto"/>
          <w:kern w:val="2"/>
          <w:sz w:val="21"/>
          <w:szCs w:val="21"/>
        </w:rPr>
      </w:pPr>
      <w:r>
        <w:rPr>
          <w:rFonts w:hint="eastAsia" w:ascii="仿宋" w:hAnsi="仿宋" w:eastAsia="仿宋" w:cs="仿宋"/>
          <w:bCs/>
          <w:color w:val="auto"/>
          <w:kern w:val="2"/>
          <w:sz w:val="21"/>
          <w:szCs w:val="21"/>
        </w:rPr>
        <w:t>课程教学内容与思政元素</w:t>
      </w:r>
    </w:p>
    <w:tbl>
      <w:tblPr>
        <w:tblStyle w:val="16"/>
        <w:tblW w:w="8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2"/>
        <w:gridCol w:w="4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" w:hRule="atLeast"/>
          <w:jc w:val="center"/>
        </w:trPr>
        <w:tc>
          <w:tcPr>
            <w:tcW w:w="3612" w:type="dxa"/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教学内容</w:t>
            </w:r>
          </w:p>
        </w:tc>
        <w:tc>
          <w:tcPr>
            <w:tcW w:w="4783" w:type="dxa"/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思政元素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612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1365" w:firstLineChars="650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…… </w:t>
            </w:r>
          </w:p>
        </w:tc>
        <w:tc>
          <w:tcPr>
            <w:tcW w:w="4783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1785" w:firstLineChars="850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……</w:t>
            </w:r>
          </w:p>
        </w:tc>
      </w:tr>
    </w:tbl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（</w:t>
      </w:r>
      <w:r>
        <w:rPr>
          <w:rFonts w:hint="eastAsia" w:ascii="仿宋" w:hAnsi="仿宋" w:eastAsia="仿宋"/>
          <w:b/>
          <w:sz w:val="24"/>
          <w:szCs w:val="21"/>
          <w:lang w:eastAsia="zh-Hans"/>
        </w:rPr>
        <w:t>二</w:t>
      </w:r>
      <w:r>
        <w:rPr>
          <w:rFonts w:ascii="仿宋" w:hAnsi="仿宋" w:eastAsia="仿宋"/>
          <w:b/>
          <w:sz w:val="24"/>
          <w:szCs w:val="21"/>
        </w:rPr>
        <w:t>）</w:t>
      </w:r>
      <w:r>
        <w:rPr>
          <w:rFonts w:hint="eastAsia" w:ascii="仿宋" w:hAnsi="仿宋" w:eastAsia="仿宋"/>
          <w:b/>
          <w:sz w:val="24"/>
          <w:szCs w:val="21"/>
        </w:rPr>
        <w:t>教学过程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1、</w:t>
      </w:r>
      <w:r>
        <w:rPr>
          <w:rFonts w:hint="eastAsia" w:ascii="仿宋" w:hAnsi="仿宋" w:eastAsia="仿宋"/>
          <w:b/>
          <w:sz w:val="24"/>
          <w:szCs w:val="21"/>
        </w:rPr>
        <w:t>课后作业：</w:t>
      </w:r>
      <w:r>
        <w:rPr>
          <w:rFonts w:hint="eastAsia" w:ascii="仿宋" w:hAnsi="仿宋" w:eastAsia="仿宋" w:cs="仿宋"/>
          <w:szCs w:val="21"/>
        </w:rPr>
        <w:t>……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ascii="仿宋" w:hAnsi="仿宋" w:eastAsia="仿宋"/>
          <w:b/>
          <w:sz w:val="24"/>
          <w:szCs w:val="21"/>
        </w:rPr>
        <w:t>2、</w:t>
      </w:r>
      <w:r>
        <w:rPr>
          <w:rFonts w:hint="eastAsia" w:ascii="仿宋" w:hAnsi="仿宋" w:eastAsia="仿宋"/>
          <w:b/>
          <w:sz w:val="24"/>
          <w:szCs w:val="21"/>
        </w:rPr>
        <w:t>辅导答疑：</w:t>
      </w:r>
      <w:r>
        <w:rPr>
          <w:rFonts w:hint="eastAsia" w:ascii="仿宋" w:hAnsi="仿宋" w:eastAsia="仿宋" w:cs="仿宋"/>
          <w:szCs w:val="21"/>
        </w:rPr>
        <w:t>……</w:t>
      </w:r>
    </w:p>
    <w:p>
      <w:pPr>
        <w:spacing w:before="156" w:beforeLines="50" w:after="156" w:afterLines="50" w:line="440" w:lineRule="exact"/>
        <w:ind w:firstLine="482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ascii="仿宋" w:hAnsi="仿宋" w:eastAsia="仿宋"/>
          <w:b/>
          <w:sz w:val="24"/>
          <w:szCs w:val="21"/>
        </w:rPr>
        <w:t>3、</w:t>
      </w:r>
      <w:r>
        <w:rPr>
          <w:rFonts w:hint="eastAsia" w:ascii="仿宋" w:hAnsi="仿宋" w:eastAsia="仿宋"/>
          <w:b/>
          <w:sz w:val="24"/>
          <w:szCs w:val="21"/>
        </w:rPr>
        <w:t>交流座谈：</w:t>
      </w:r>
      <w:r>
        <w:rPr>
          <w:rFonts w:hint="eastAsia" w:ascii="仿宋" w:hAnsi="仿宋" w:eastAsia="仿宋" w:cs="仿宋"/>
          <w:szCs w:val="21"/>
        </w:rPr>
        <w:t>……</w:t>
      </w:r>
    </w:p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七、考核方式及成绩评定</w:t>
      </w:r>
    </w:p>
    <w:p>
      <w:pPr>
        <w:spacing w:line="440" w:lineRule="exact"/>
        <w:ind w:firstLine="420" w:firstLineChars="175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Cs/>
          <w:kern w:val="0"/>
          <w:sz w:val="24"/>
          <w:u w:val="single"/>
        </w:rPr>
        <w:t>说明：考核要求：提倡淡化一次考试、注重全过程的理念。课程评价倡导过程性评价，评价次数一般不少于3次，可以是纸笔测试，也可以是表现性评价。</w:t>
      </w:r>
    </w:p>
    <w:p>
      <w:pPr>
        <w:spacing w:line="440" w:lineRule="exact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Cs/>
          <w:kern w:val="0"/>
          <w:sz w:val="24"/>
          <w:u w:val="single"/>
        </w:rPr>
        <w:t>常用的评价方式有：课堂展示、口头报告、论文、日志、反思、调查报告、个人项目报告、小组项目报告、实验报告、读书报告、作品（选集）、口试、课堂小测验、期中考试、期末考试、期终开卷考、工作现场评估、自我评估、同辈评估等等。一般课外扩展阅读的检查评价也可以作为作业的一部分。同一门课程由多个教师共同授课的，由课程组共同讨论决定评价的内容、次数及比例。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/>
          <w:sz w:val="24"/>
          <w:szCs w:val="21"/>
        </w:rPr>
        <w:t>考核方式：</w:t>
      </w:r>
      <w:r>
        <w:rPr>
          <w:rFonts w:hint="eastAsia" w:ascii="仿宋" w:hAnsi="仿宋" w:eastAsia="仿宋" w:cs="仿宋"/>
          <w:szCs w:val="21"/>
        </w:rPr>
        <w:t>……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平时作业及期末考试。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成绩评定：</w:t>
      </w:r>
      <w:r>
        <w:rPr>
          <w:rFonts w:hint="eastAsia" w:ascii="仿宋" w:hAnsi="仿宋" w:eastAsia="仿宋" w:cs="仿宋"/>
          <w:szCs w:val="21"/>
        </w:rPr>
        <w:t>……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平时xx％，期末考试xx％。</w:t>
      </w:r>
    </w:p>
    <w:p>
      <w:pPr>
        <w:spacing w:before="156" w:beforeLines="50" w:after="156" w:afterLines="50" w:line="440" w:lineRule="exact"/>
        <w:ind w:firstLine="482" w:firstLineChars="200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/>
          <w:b/>
          <w:sz w:val="24"/>
          <w:szCs w:val="21"/>
        </w:rPr>
        <w:t>平时成绩：</w:t>
      </w:r>
      <w:r>
        <w:rPr>
          <w:rFonts w:hint="eastAsia" w:ascii="仿宋" w:hAnsi="仿宋" w:eastAsia="仿宋" w:cs="仿宋"/>
          <w:szCs w:val="21"/>
        </w:rPr>
        <w:t>……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>由课后作业、小组调研构成</w:t>
      </w:r>
    </w:p>
    <w:p>
      <w:pPr>
        <w:spacing w:line="440" w:lineRule="exact"/>
        <w:ind w:firstLine="480" w:firstLineChars="200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课程目标的考核和成绩评定如</w:t>
      </w:r>
      <w:r>
        <w:rPr>
          <w:rFonts w:hint="eastAsia" w:ascii="仿宋" w:hAnsi="仿宋" w:eastAsia="仿宋"/>
          <w:bCs/>
          <w:kern w:val="0"/>
          <w:sz w:val="24"/>
          <w:lang w:eastAsia="zh-Hans"/>
        </w:rPr>
        <w:t>下</w:t>
      </w:r>
      <w:r>
        <w:rPr>
          <w:rFonts w:hint="eastAsia" w:ascii="仿宋" w:hAnsi="仿宋" w:eastAsia="仿宋"/>
          <w:bCs/>
          <w:kern w:val="0"/>
          <w:sz w:val="24"/>
        </w:rPr>
        <w:t>表所示。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638"/>
        <w:gridCol w:w="1279"/>
        <w:gridCol w:w="1279"/>
        <w:gridCol w:w="1279"/>
        <w:gridCol w:w="1480"/>
        <w:gridCol w:w="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课程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目标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毕业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要求</w:t>
            </w:r>
          </w:p>
        </w:tc>
        <w:tc>
          <w:tcPr>
            <w:tcW w:w="53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  <w:r>
              <w:rPr>
                <w:rFonts w:hint="eastAsia" w:ascii="Times New Roman" w:hAnsi="Times New Roman"/>
                <w:b/>
              </w:rPr>
              <w:t>评价依据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成绩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  <w:r>
              <w:rPr>
                <w:rFonts w:hint="eastAsia" w:ascii="Times New Roman" w:hAnsi="Times New Roman"/>
                <w:b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</w:p>
        </w:tc>
        <w:tc>
          <w:tcPr>
            <w:tcW w:w="38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平时成绩（</w:t>
            </w:r>
            <w:r>
              <w:rPr>
                <w:rFonts w:hint="eastAsia" w:ascii="宋体" w:hAnsi="宋体" w:cs="宋体"/>
                <w:u w:val="single"/>
              </w:rPr>
              <w:t>xx</w:t>
            </w:r>
            <w:r>
              <w:rPr>
                <w:rFonts w:ascii="Times New Roman" w:hAnsi="Times New Roman"/>
                <w:b/>
                <w:u w:val="single"/>
              </w:rPr>
              <w:t>%</w:t>
            </w:r>
            <w:r>
              <w:rPr>
                <w:rFonts w:hint="eastAsia" w:ascii="Times New Roman" w:hAnsi="Times New Roman"/>
                <w:b/>
                <w:u w:val="single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期末考试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成绩（</w:t>
            </w:r>
            <w:r>
              <w:rPr>
                <w:rFonts w:hint="eastAsia" w:ascii="宋体" w:hAnsi="宋体" w:cs="宋体"/>
                <w:u w:val="single"/>
              </w:rPr>
              <w:t>xx</w:t>
            </w:r>
            <w:r>
              <w:rPr>
                <w:rFonts w:ascii="Times New Roman" w:hAnsi="Times New Roman"/>
                <w:b/>
                <w:u w:val="single"/>
              </w:rPr>
              <w:t>%</w:t>
            </w:r>
            <w:r>
              <w:rPr>
                <w:rFonts w:hint="eastAsia" w:ascii="Times New Roman" w:hAnsi="Times New Roman"/>
                <w:b/>
                <w:u w:val="single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color w:val="0070C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color w:val="0070C0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课后作业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（</w:t>
            </w:r>
            <w:r>
              <w:rPr>
                <w:rFonts w:hint="eastAsia" w:ascii="宋体" w:hAnsi="宋体" w:cs="宋体"/>
                <w:u w:val="single"/>
              </w:rPr>
              <w:t>xx</w:t>
            </w:r>
            <w:r>
              <w:rPr>
                <w:rFonts w:ascii="Times New Roman" w:hAnsi="Times New Roman"/>
                <w:b/>
                <w:u w:val="single"/>
              </w:rPr>
              <w:t>%</w:t>
            </w:r>
            <w:r>
              <w:rPr>
                <w:rFonts w:hint="eastAsia" w:ascii="Times New Roman" w:hAnsi="Times New Roman"/>
                <w:b/>
                <w:u w:val="single"/>
              </w:rPr>
              <w:t>）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课堂表现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（</w:t>
            </w:r>
            <w:r>
              <w:rPr>
                <w:rFonts w:hint="eastAsia" w:ascii="宋体" w:hAnsi="宋体" w:cs="宋体"/>
                <w:u w:val="single"/>
              </w:rPr>
              <w:t>xx</w:t>
            </w:r>
            <w:r>
              <w:rPr>
                <w:rFonts w:ascii="Times New Roman" w:hAnsi="Times New Roman"/>
                <w:b/>
                <w:u w:val="single"/>
              </w:rPr>
              <w:t>%</w:t>
            </w:r>
            <w:r>
              <w:rPr>
                <w:rFonts w:hint="eastAsia" w:ascii="Times New Roman" w:hAnsi="Times New Roman"/>
                <w:b/>
                <w:u w:val="single"/>
              </w:rPr>
              <w:t>）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期中考试</w:t>
            </w:r>
          </w:p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hint="eastAsia" w:ascii="Times New Roman" w:hAnsi="Times New Roman"/>
                <w:b/>
                <w:u w:val="single"/>
              </w:rPr>
              <w:t>（</w:t>
            </w:r>
            <w:r>
              <w:rPr>
                <w:rFonts w:hint="eastAsia" w:ascii="宋体" w:hAnsi="宋体" w:cs="宋体"/>
                <w:u w:val="single"/>
              </w:rPr>
              <w:t>xx</w:t>
            </w:r>
            <w:r>
              <w:rPr>
                <w:rFonts w:ascii="Times New Roman" w:hAnsi="Times New Roman"/>
                <w:b/>
                <w:u w:val="single"/>
              </w:rPr>
              <w:t>%</w:t>
            </w:r>
            <w:r>
              <w:rPr>
                <w:rFonts w:hint="eastAsia" w:ascii="Times New Roman" w:hAnsi="Times New Roman"/>
                <w:b/>
                <w:u w:val="single"/>
              </w:rPr>
              <w:t>）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u w:val="singl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color w:val="0070C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1-3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color w:val="0070C0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2-2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jc w:val="center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361" w:firstLineChars="172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jc w:val="center"/>
              <w:rPr>
                <w:rFonts w:ascii="Times New Roman" w:hAnsi="Times New Roman"/>
                <w:color w:val="0070C0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……</w:t>
            </w:r>
          </w:p>
        </w:tc>
      </w:tr>
    </w:tbl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八、</w:t>
      </w:r>
      <w:bookmarkStart w:id="3" w:name="_Hlk19776328"/>
      <w:r>
        <w:rPr>
          <w:rFonts w:hint="eastAsia" w:ascii="仿宋" w:hAnsi="仿宋" w:eastAsia="仿宋"/>
          <w:b/>
          <w:sz w:val="24"/>
          <w:szCs w:val="21"/>
        </w:rPr>
        <w:t xml:space="preserve">教材及参考资料 </w:t>
      </w:r>
      <w:bookmarkEnd w:id="3"/>
    </w:p>
    <w:p>
      <w:pPr>
        <w:spacing w:before="156" w:beforeLines="50" w:after="156" w:afterLines="50" w:line="440" w:lineRule="exact"/>
        <w:ind w:firstLine="420" w:firstLineChars="200"/>
        <w:rPr>
          <w:rFonts w:ascii="仿宋" w:hAnsi="仿宋" w:eastAsia="仿宋"/>
          <w:bCs/>
          <w:kern w:val="0"/>
          <w:sz w:val="24"/>
          <w:u w:val="single"/>
        </w:rPr>
      </w:pPr>
      <w:r>
        <w:rPr>
          <w:rFonts w:hint="eastAsia" w:ascii="仿宋" w:hAnsi="仿宋" w:eastAsia="仿宋" w:cs="仿宋"/>
          <w:szCs w:val="21"/>
        </w:rPr>
        <w:t>……</w:t>
      </w:r>
      <w:r>
        <w:rPr>
          <w:rFonts w:hint="eastAsia" w:ascii="仿宋" w:hAnsi="仿宋" w:eastAsia="仿宋"/>
          <w:bCs/>
          <w:kern w:val="0"/>
          <w:sz w:val="24"/>
          <w:u w:val="single"/>
        </w:rPr>
        <w:t xml:space="preserve">(必含信息：教材名称，作者，出版社，出版年度，版次) </w:t>
      </w:r>
    </w:p>
    <w:p>
      <w:pPr>
        <w:spacing w:before="156" w:beforeLines="50" w:after="156" w:afterLines="50" w:line="500" w:lineRule="exact"/>
        <w:rPr>
          <w:rFonts w:ascii="仿宋" w:hAnsi="仿宋" w:eastAsia="仿宋"/>
          <w:b/>
          <w:sz w:val="24"/>
          <w:szCs w:val="21"/>
        </w:rPr>
      </w:pPr>
      <w:r>
        <w:rPr>
          <w:rFonts w:hint="eastAsia" w:ascii="仿宋" w:hAnsi="仿宋" w:eastAsia="仿宋"/>
          <w:b/>
          <w:sz w:val="24"/>
          <w:szCs w:val="21"/>
        </w:rPr>
        <w:t>九、说明</w:t>
      </w:r>
    </w:p>
    <w:p>
      <w:pPr>
        <w:pStyle w:val="42"/>
        <w:spacing w:line="440" w:lineRule="exact"/>
        <w:ind w:firstLine="420" w:firstLineChars="200"/>
        <w:rPr>
          <w:rFonts w:ascii="宋体" w:hAnsi="宋体" w:eastAsia="宋体"/>
          <w:b/>
          <w:color w:val="auto"/>
        </w:rPr>
      </w:pPr>
      <w:r>
        <w:rPr>
          <w:rFonts w:hint="eastAsia" w:ascii="仿宋" w:hAnsi="仿宋" w:eastAsia="仿宋" w:cs="仿宋"/>
          <w:sz w:val="21"/>
          <w:szCs w:val="21"/>
        </w:rPr>
        <w:t>……</w:t>
      </w:r>
    </w:p>
    <w:p>
      <w:pPr>
        <w:spacing w:before="156" w:beforeLines="50" w:after="156" w:afterLines="50" w:line="500" w:lineRule="exact"/>
        <w:ind w:firstLine="361" w:firstLineChars="172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宋体" w:hAnsi="宋体"/>
          <w:szCs w:val="21"/>
        </w:rPr>
        <w:t xml:space="preserve">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执笔人：             </w:t>
      </w:r>
    </w:p>
    <w:p>
      <w:pPr>
        <w:spacing w:before="156" w:beforeLines="50" w:after="156" w:afterLines="50" w:line="500" w:lineRule="exact"/>
        <w:ind w:firstLine="5469" w:firstLineChars="227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审核批准人：  </w:t>
      </w:r>
    </w:p>
    <w:p>
      <w:pPr>
        <w:spacing w:before="156" w:beforeLines="50" w:after="156" w:afterLines="50" w:line="500" w:lineRule="exact"/>
        <w:ind w:firstLine="5542" w:firstLineChars="2300"/>
        <w:rPr>
          <w:b/>
          <w:sz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制（修）订时间：</w:t>
      </w:r>
      <w:r>
        <w:rPr>
          <w:b/>
          <w:sz w:val="24"/>
        </w:rPr>
        <w:t xml:space="preserve"> </w:t>
      </w:r>
    </w:p>
    <w:p>
      <w:pPr>
        <w:spacing w:before="156" w:beforeLines="50" w:after="156" w:afterLines="50" w:line="500" w:lineRule="exact"/>
        <w:rPr>
          <w:rFonts w:ascii="黑体" w:hAnsi="黑体" w:eastAsia="黑体" w:cs="黑体"/>
          <w:b/>
          <w:sz w:val="28"/>
          <w:szCs w:val="28"/>
        </w:rPr>
      </w:pPr>
    </w:p>
    <w:p>
      <w:pPr>
        <w:spacing w:before="156" w:beforeLines="50" w:after="156" w:afterLines="50" w:line="500" w:lineRule="exact"/>
        <w:rPr>
          <w:rFonts w:ascii="黑体" w:hAnsi="黑体" w:eastAsia="黑体" w:cs="黑体"/>
          <w:b/>
          <w:sz w:val="28"/>
          <w:szCs w:val="28"/>
        </w:rPr>
      </w:pP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黑体"/>
          <w:b/>
          <w:sz w:val="28"/>
          <w:szCs w:val="28"/>
        </w:rPr>
      </w:pP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黑体"/>
          <w:b/>
          <w:sz w:val="28"/>
          <w:szCs w:val="28"/>
        </w:rPr>
      </w:pPr>
    </w:p>
    <w:p>
      <w:pPr>
        <w:spacing w:before="156" w:beforeLines="50" w:after="156" w:afterLines="50" w:line="500" w:lineRule="exact"/>
        <w:jc w:val="center"/>
        <w:rPr>
          <w:b/>
          <w:sz w:val="24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评分标准</w:t>
      </w:r>
    </w:p>
    <w:p>
      <w:pPr>
        <w:pStyle w:val="42"/>
        <w:spacing w:line="440" w:lineRule="exact"/>
        <w:ind w:firstLine="112" w:firstLineChars="49"/>
        <w:rPr>
          <w:rFonts w:ascii="宋体" w:hAnsi="宋体" w:eastAsia="宋体"/>
          <w:b/>
        </w:rPr>
      </w:pPr>
      <w:r>
        <w:rPr>
          <w:rFonts w:hint="eastAsia" w:ascii="黑体" w:eastAsia="黑体" w:cs="黑体"/>
          <w:sz w:val="23"/>
          <w:szCs w:val="23"/>
        </w:rPr>
        <w:t>平时作业评分标准</w:t>
      </w:r>
    </w:p>
    <w:tbl>
      <w:tblPr>
        <w:tblStyle w:val="16"/>
        <w:tblW w:w="5421" w:type="pct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9"/>
        <w:gridCol w:w="1271"/>
        <w:gridCol w:w="1536"/>
        <w:gridCol w:w="1355"/>
        <w:gridCol w:w="1066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5000" w:type="pct"/>
            <w:gridSpan w:val="6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评分标准</w:t>
            </w:r>
            <w:r>
              <w:rPr>
                <w:rFonts w:ascii="黑体" w:eastAsia="黑体" w:cs="黑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2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课程目标</w:t>
            </w:r>
            <w:r>
              <w:rPr>
                <w:rFonts w:ascii="黑体" w:eastAsia="黑体" w:cs="黑体"/>
                <w:kern w:val="0"/>
                <w:szCs w:val="21"/>
              </w:rPr>
              <w:t xml:space="preserve"> </w:t>
            </w:r>
          </w:p>
        </w:tc>
        <w:tc>
          <w:tcPr>
            <w:tcW w:w="688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ascii="黑体" w:eastAsia="黑体" w:cs="黑体"/>
                <w:kern w:val="0"/>
                <w:szCs w:val="21"/>
              </w:rPr>
              <w:t xml:space="preserve">90-100 </w:t>
            </w:r>
          </w:p>
        </w:tc>
        <w:tc>
          <w:tcPr>
            <w:tcW w:w="831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ascii="黑体" w:eastAsia="黑体" w:cs="黑体"/>
                <w:kern w:val="0"/>
                <w:szCs w:val="21"/>
              </w:rPr>
              <w:t xml:space="preserve">80-89 </w:t>
            </w:r>
          </w:p>
        </w:tc>
        <w:tc>
          <w:tcPr>
            <w:tcW w:w="73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ascii="黑体" w:eastAsia="黑体" w:cs="黑体"/>
                <w:kern w:val="0"/>
                <w:szCs w:val="21"/>
              </w:rPr>
              <w:t xml:space="preserve">60-79 </w:t>
            </w:r>
          </w:p>
        </w:tc>
        <w:tc>
          <w:tcPr>
            <w:tcW w:w="57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ascii="黑体" w:eastAsia="黑体" w:cs="黑体"/>
                <w:kern w:val="0"/>
                <w:szCs w:val="21"/>
              </w:rPr>
              <w:t xml:space="preserve">0-59 </w:t>
            </w:r>
          </w:p>
        </w:tc>
        <w:tc>
          <w:tcPr>
            <w:tcW w:w="545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权重（</w:t>
            </w:r>
            <w:r>
              <w:rPr>
                <w:rFonts w:ascii="黑体" w:eastAsia="黑体" w:cs="黑体"/>
                <w:kern w:val="0"/>
                <w:szCs w:val="21"/>
              </w:rPr>
              <w:t>%</w:t>
            </w:r>
            <w:r>
              <w:rPr>
                <w:rFonts w:hint="eastAsia" w:ascii="黑体" w:eastAsia="黑体" w:cs="黑体"/>
                <w:kern w:val="0"/>
                <w:szCs w:val="21"/>
              </w:rPr>
              <w:t>）</w:t>
            </w:r>
            <w:r>
              <w:rPr>
                <w:rFonts w:ascii="黑体" w:eastAsia="黑体" w:cs="黑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</w:trPr>
        <w:tc>
          <w:tcPr>
            <w:tcW w:w="162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目标</w:t>
            </w:r>
            <w:r>
              <w:rPr>
                <w:rFonts w:ascii="宋体" w:cs="宋体"/>
                <w:kern w:val="0"/>
                <w:szCs w:val="21"/>
                <w:u w:val="single"/>
              </w:rPr>
              <w:t>1</w:t>
            </w:r>
            <w:r>
              <w:rPr>
                <w:rFonts w:hint="eastAsia" w:ascii="宋体" w:cs="宋体"/>
                <w:kern w:val="0"/>
                <w:szCs w:val="21"/>
                <w:u w:val="single"/>
              </w:rPr>
              <w:t>，政治认同：了解中国国情；拥护党的基本理论、基本路线，基本纲领、基本经验；拥护中国特色的社会主义制度；坚定中国特色社会主义制度、道路、理论自信；形成爱国、爱党、爱社会主义态度倾向。（支撑毕业要求指标点</w:t>
            </w:r>
            <w:r>
              <w:rPr>
                <w:rFonts w:ascii="宋体" w:cs="宋体"/>
                <w:kern w:val="0"/>
                <w:szCs w:val="21"/>
                <w:u w:val="single"/>
              </w:rPr>
              <w:t>8.2</w:t>
            </w:r>
            <w:r>
              <w:rPr>
                <w:rFonts w:hint="eastAsia" w:ascii="宋体" w:cs="宋体"/>
                <w:kern w:val="0"/>
                <w:szCs w:val="21"/>
                <w:u w:val="single"/>
              </w:rPr>
              <w:t>）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688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主题明确，能够结合现实表达自己的所思所想；行文流畅，表达清晰；价值观积极。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831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主题明确，能够适当结合现实表达自己的所思所想；行文较为流畅，表达比较清晰；价值观积极。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73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主题不明确，不能结合现实进行阐述；行文不够流畅，表达不够清晰；价值观积极。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主题不明确，照搬照抄；行文不流畅，表达不清晰；价值观不积极。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545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2</w:t>
            </w:r>
            <w:r>
              <w:rPr>
                <w:rFonts w:ascii="宋体" w:cs="宋体"/>
                <w:kern w:val="0"/>
                <w:szCs w:val="21"/>
                <w:u w:val="singl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2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  <w:highlight w:val="yellow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……</w:t>
            </w:r>
          </w:p>
        </w:tc>
        <w:tc>
          <w:tcPr>
            <w:tcW w:w="688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  <w:highlight w:val="yellow"/>
              </w:rPr>
            </w:pPr>
          </w:p>
        </w:tc>
        <w:tc>
          <w:tcPr>
            <w:tcW w:w="831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  <w:highlight w:val="yellow"/>
              </w:rPr>
            </w:pPr>
          </w:p>
        </w:tc>
        <w:tc>
          <w:tcPr>
            <w:tcW w:w="733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  <w:highlight w:val="yellow"/>
              </w:rPr>
            </w:pPr>
          </w:p>
        </w:tc>
        <w:tc>
          <w:tcPr>
            <w:tcW w:w="545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i/>
                <w:iCs/>
                <w:color w:val="0000FF"/>
                <w:kern w:val="0"/>
                <w:szCs w:val="21"/>
              </w:rPr>
            </w:pPr>
          </w:p>
        </w:tc>
      </w:tr>
    </w:tbl>
    <w:p>
      <w:pPr>
        <w:pStyle w:val="42"/>
        <w:spacing w:line="440" w:lineRule="exact"/>
        <w:ind w:firstLine="118" w:firstLineChars="49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考试评分标准</w:t>
      </w:r>
    </w:p>
    <w:tbl>
      <w:tblPr>
        <w:tblStyle w:val="16"/>
        <w:tblW w:w="9240" w:type="dxa"/>
        <w:tblInd w:w="-2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2"/>
        <w:gridCol w:w="1440"/>
        <w:gridCol w:w="1332"/>
        <w:gridCol w:w="1248"/>
        <w:gridCol w:w="1239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8271" w:type="dxa"/>
            <w:gridSpan w:val="5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评分标准 </w:t>
            </w:r>
          </w:p>
        </w:tc>
        <w:tc>
          <w:tcPr>
            <w:tcW w:w="969" w:type="dxa"/>
            <w:vMerge w:val="restart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权重（%）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0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教学目标要求 </w:t>
            </w:r>
          </w:p>
        </w:tc>
        <w:tc>
          <w:tcPr>
            <w:tcW w:w="144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90-100 </w:t>
            </w:r>
          </w:p>
        </w:tc>
        <w:tc>
          <w:tcPr>
            <w:tcW w:w="133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80-89 </w:t>
            </w:r>
          </w:p>
        </w:tc>
        <w:tc>
          <w:tcPr>
            <w:tcW w:w="124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60-79 </w:t>
            </w:r>
          </w:p>
        </w:tc>
        <w:tc>
          <w:tcPr>
            <w:tcW w:w="123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0-59 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30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目标1，政治认同：了解中国国情；拥护党的基本理论、基本路线，基本纲领、基本经验；拥护中国特色的社会主义制度；坚定中国特色社会主义制度、道路、理论自信；形成爱国、爱党、爱社会主义态度倾向。（支撑毕业要求指标点8.2） </w:t>
            </w:r>
          </w:p>
        </w:tc>
        <w:tc>
          <w:tcPr>
            <w:tcW w:w="144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对党的基本理论、基本路线，基本纲领、基本经验的内容能够准确掌握；能够对其进行深入分析。 </w:t>
            </w:r>
          </w:p>
        </w:tc>
        <w:tc>
          <w:tcPr>
            <w:tcW w:w="133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对党的基本理论、基本路线，基本纲领、基本经验的内容能够较为准确掌握；能够对其进行分析。 </w:t>
            </w:r>
          </w:p>
        </w:tc>
        <w:tc>
          <w:tcPr>
            <w:tcW w:w="124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对党的基本理论、基本路线，基本纲领、基本经验的内容掌握不够准确；不能对其进行分析。 </w:t>
            </w:r>
          </w:p>
        </w:tc>
        <w:tc>
          <w:tcPr>
            <w:tcW w:w="123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对党的基本理论、基本路线，基本纲领、基本经验的内容不能准确掌握；不能对其进行分析。 </w:t>
            </w:r>
          </w:p>
        </w:tc>
        <w:tc>
          <w:tcPr>
            <w:tcW w:w="96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0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……</w:t>
            </w:r>
          </w:p>
        </w:tc>
        <w:tc>
          <w:tcPr>
            <w:tcW w:w="144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3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</w:tbl>
    <w:p>
      <w:pPr>
        <w:pStyle w:val="42"/>
        <w:spacing w:line="440" w:lineRule="exact"/>
        <w:ind w:firstLine="118" w:firstLineChars="49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小组工作评价量表</w:t>
      </w:r>
    </w:p>
    <w:tbl>
      <w:tblPr>
        <w:tblStyle w:val="16"/>
        <w:tblW w:w="9283" w:type="dxa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136"/>
        <w:gridCol w:w="2016"/>
        <w:gridCol w:w="2256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" w:hRule="atLeast"/>
        </w:trPr>
        <w:tc>
          <w:tcPr>
            <w:tcW w:w="7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类别</w:t>
            </w:r>
          </w:p>
        </w:tc>
        <w:tc>
          <w:tcPr>
            <w:tcW w:w="213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4 </w:t>
            </w:r>
          </w:p>
        </w:tc>
        <w:tc>
          <w:tcPr>
            <w:tcW w:w="201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3 </w:t>
            </w:r>
          </w:p>
        </w:tc>
        <w:tc>
          <w:tcPr>
            <w:tcW w:w="22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2 </w:t>
            </w:r>
          </w:p>
        </w:tc>
        <w:tc>
          <w:tcPr>
            <w:tcW w:w="211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贡献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213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积极参与小组活动，并常常提出有用的观点，付出很多努力，是绝对的领导者。 </w:t>
            </w:r>
          </w:p>
        </w:tc>
        <w:tc>
          <w:tcPr>
            <w:tcW w:w="201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积极参与小组活动，并常常提出有用的观点，一直很努力，是强有力的领导者。 </w:t>
            </w:r>
          </w:p>
        </w:tc>
        <w:tc>
          <w:tcPr>
            <w:tcW w:w="22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在小组活动中有时会提出有用的观点，是恪尽职守的小组成员。 </w:t>
            </w:r>
          </w:p>
        </w:tc>
        <w:tc>
          <w:tcPr>
            <w:tcW w:w="211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在小组活动中很少提出有用观点，或者拒绝参与活动。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时间管理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213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在整个工作中总能很好地安排工作日程，确保事情按时完成。</w:t>
            </w:r>
          </w:p>
        </w:tc>
        <w:tc>
          <w:tcPr>
            <w:tcW w:w="201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在整个工作中一般都能很好安排工作日程，但个别事项上有所耽搁。 </w:t>
            </w:r>
          </w:p>
        </w:tc>
        <w:tc>
          <w:tcPr>
            <w:tcW w:w="22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有拖延的倾向，但总能在截止日期前完成任务。</w:t>
            </w:r>
          </w:p>
        </w:tc>
        <w:tc>
          <w:tcPr>
            <w:tcW w:w="211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很少能在截止日期前完成任务，小组工作总因个人而调整截止日期或工作职责。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工作质量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213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工作完成质量最高。 </w:t>
            </w:r>
          </w:p>
        </w:tc>
        <w:tc>
          <w:tcPr>
            <w:tcW w:w="201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工作完成质量较高。 </w:t>
            </w:r>
          </w:p>
        </w:tc>
        <w:tc>
          <w:tcPr>
            <w:tcW w:w="22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有时需要其他组员重做。 </w:t>
            </w:r>
          </w:p>
        </w:tc>
        <w:tc>
          <w:tcPr>
            <w:tcW w:w="211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常常需要其他组员重做，或拒绝参与工作。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>态度</w:t>
            </w:r>
            <w:r>
              <w:rPr>
                <w:rFonts w:ascii="宋体" w:cs="宋体"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213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总是以积极的态度投入工作。 </w:t>
            </w:r>
          </w:p>
        </w:tc>
        <w:tc>
          <w:tcPr>
            <w:tcW w:w="201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常常以积极的态度投入工作。 </w:t>
            </w:r>
          </w:p>
        </w:tc>
        <w:tc>
          <w:tcPr>
            <w:tcW w:w="225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偶尔公开批评本组项目或其他成员的工作。 </w:t>
            </w:r>
          </w:p>
        </w:tc>
        <w:tc>
          <w:tcPr>
            <w:tcW w:w="2119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cs="宋体"/>
                <w:kern w:val="0"/>
                <w:szCs w:val="21"/>
                <w:u w:val="single"/>
              </w:rPr>
              <w:t xml:space="preserve">以消极态度投入工作。 </w:t>
            </w:r>
          </w:p>
        </w:tc>
      </w:tr>
    </w:tbl>
    <w:p>
      <w:pPr>
        <w:spacing w:before="156" w:beforeLines="50" w:after="156" w:afterLines="50" w:line="500" w:lineRule="exact"/>
        <w:jc w:val="center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课程大纲审核表</w:t>
      </w:r>
    </w:p>
    <w:tbl>
      <w:tblPr>
        <w:tblStyle w:val="16"/>
        <w:tblW w:w="9317" w:type="dxa"/>
        <w:jc w:val="center"/>
        <w:tblLayout w:type="autofit"/>
        <w:tblCellMar>
          <w:top w:w="54" w:type="dxa"/>
          <w:left w:w="107" w:type="dxa"/>
          <w:bottom w:w="0" w:type="dxa"/>
          <w:right w:w="2" w:type="dxa"/>
        </w:tblCellMar>
      </w:tblPr>
      <w:tblGrid>
        <w:gridCol w:w="2088"/>
        <w:gridCol w:w="1986"/>
        <w:gridCol w:w="284"/>
        <w:gridCol w:w="1134"/>
        <w:gridCol w:w="848"/>
        <w:gridCol w:w="2977"/>
      </w:tblGrid>
      <w:tr>
        <w:tblPrEx>
          <w:tblCellMar>
            <w:top w:w="54" w:type="dxa"/>
            <w:left w:w="107" w:type="dxa"/>
            <w:bottom w:w="0" w:type="dxa"/>
            <w:right w:w="2" w:type="dxa"/>
          </w:tblCellMar>
        </w:tblPrEx>
        <w:trPr>
          <w:trHeight w:val="463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-4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课程名称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8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1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编写者</w:t>
            </w:r>
          </w:p>
        </w:tc>
        <w:tc>
          <w:tcPr>
            <w:tcW w:w="3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8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54" w:type="dxa"/>
            <w:left w:w="107" w:type="dxa"/>
            <w:bottom w:w="0" w:type="dxa"/>
            <w:right w:w="2" w:type="dxa"/>
          </w:tblCellMar>
        </w:tblPrEx>
        <w:trPr>
          <w:trHeight w:val="464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-4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适用年级、专业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7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1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开课院系</w:t>
            </w:r>
          </w:p>
        </w:tc>
        <w:tc>
          <w:tcPr>
            <w:tcW w:w="3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7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54" w:type="dxa"/>
            <w:left w:w="107" w:type="dxa"/>
            <w:bottom w:w="0" w:type="dxa"/>
            <w:right w:w="2" w:type="dxa"/>
          </w:tblCellMar>
        </w:tblPrEx>
        <w:trPr>
          <w:trHeight w:val="464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2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规范性审核</w:t>
            </w:r>
          </w:p>
        </w:tc>
        <w:tc>
          <w:tcPr>
            <w:tcW w:w="7229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after="50" w:line="259" w:lineRule="auto"/>
              <w:ind w:left="10" w:right="102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合理性审核</w:t>
            </w:r>
          </w:p>
        </w:tc>
      </w:tr>
      <w:tr>
        <w:tblPrEx>
          <w:tblCellMar>
            <w:top w:w="54" w:type="dxa"/>
            <w:left w:w="107" w:type="dxa"/>
            <w:bottom w:w="0" w:type="dxa"/>
            <w:right w:w="2" w:type="dxa"/>
          </w:tblCellMar>
        </w:tblPrEx>
        <w:trPr>
          <w:trHeight w:val="256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1 内容包含课程目标与毕业要求指标对应关系，课程目标和教学环节对应关系，教学内容、要求及学时分配，考核方式与成绩评定标准，达成度计算方法等要素。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2 撰写规范。</w:t>
            </w:r>
          </w:p>
        </w:tc>
        <w:tc>
          <w:tcPr>
            <w:tcW w:w="722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1. 课程目标支撑培养方案中毕业要求指标点。              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2. 课程目标的内容设计合理，体现学生能力。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3. 教学内容安排合理，有效支撑课程目标。                    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4. 教学环节设置和评价方式覆盖全体学生，有可操作性。                      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5. 评分标准合理，评分方法有可操作性。                     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6. 课程目标达成度的数据源、计算方法及权值分配正确。    </w:t>
            </w:r>
          </w:p>
          <w:p>
            <w:pPr>
              <w:widowControl/>
              <w:spacing w:after="50" w:line="259" w:lineRule="auto"/>
              <w:ind w:left="10" w:right="107" w:hanging="1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7. 达成度评价标准能反映能力达成底线。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50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审核结论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50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符合要求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8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审核时间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8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8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系主任（签字）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60" w:line="259" w:lineRule="auto"/>
              <w:ind w:left="10" w:hanging="10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8" w:line="259" w:lineRule="auto"/>
              <w:ind w:left="10" w:hanging="1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主管院长（签字）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after="160" w:line="259" w:lineRule="auto"/>
              <w:ind w:left="10" w:hanging="10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..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iti SC Light">
    <w:altName w:val="微软雅黑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2001BE"/>
    <w:rsid w:val="00002DB7"/>
    <w:rsid w:val="00004673"/>
    <w:rsid w:val="000173E0"/>
    <w:rsid w:val="000259BF"/>
    <w:rsid w:val="00032E7E"/>
    <w:rsid w:val="000579AA"/>
    <w:rsid w:val="00077D53"/>
    <w:rsid w:val="00084F58"/>
    <w:rsid w:val="000851D3"/>
    <w:rsid w:val="00085F7C"/>
    <w:rsid w:val="000C6243"/>
    <w:rsid w:val="000D38A8"/>
    <w:rsid w:val="000E6EA6"/>
    <w:rsid w:val="0010063D"/>
    <w:rsid w:val="00102E79"/>
    <w:rsid w:val="00131571"/>
    <w:rsid w:val="0013779B"/>
    <w:rsid w:val="00181A78"/>
    <w:rsid w:val="00184DCC"/>
    <w:rsid w:val="00190255"/>
    <w:rsid w:val="00197814"/>
    <w:rsid w:val="001F426A"/>
    <w:rsid w:val="002001BE"/>
    <w:rsid w:val="00223593"/>
    <w:rsid w:val="00223ADF"/>
    <w:rsid w:val="0028068E"/>
    <w:rsid w:val="0028462E"/>
    <w:rsid w:val="003839B0"/>
    <w:rsid w:val="00384B23"/>
    <w:rsid w:val="00390046"/>
    <w:rsid w:val="003A2002"/>
    <w:rsid w:val="003A5B2B"/>
    <w:rsid w:val="003B7490"/>
    <w:rsid w:val="003D16F3"/>
    <w:rsid w:val="003D25D7"/>
    <w:rsid w:val="003E22E0"/>
    <w:rsid w:val="003E6349"/>
    <w:rsid w:val="003F6772"/>
    <w:rsid w:val="004015CB"/>
    <w:rsid w:val="004617C2"/>
    <w:rsid w:val="00467261"/>
    <w:rsid w:val="00482824"/>
    <w:rsid w:val="00483F16"/>
    <w:rsid w:val="004A20FA"/>
    <w:rsid w:val="004A2C6C"/>
    <w:rsid w:val="004C7F03"/>
    <w:rsid w:val="004E1E0B"/>
    <w:rsid w:val="004F2D35"/>
    <w:rsid w:val="00505BA1"/>
    <w:rsid w:val="00511223"/>
    <w:rsid w:val="0059169E"/>
    <w:rsid w:val="005A059D"/>
    <w:rsid w:val="005C6808"/>
    <w:rsid w:val="005E53FC"/>
    <w:rsid w:val="00622FDF"/>
    <w:rsid w:val="006639CC"/>
    <w:rsid w:val="00682559"/>
    <w:rsid w:val="006829A7"/>
    <w:rsid w:val="006A4B70"/>
    <w:rsid w:val="006B51B1"/>
    <w:rsid w:val="006E28FD"/>
    <w:rsid w:val="006F41FF"/>
    <w:rsid w:val="0070668D"/>
    <w:rsid w:val="00713357"/>
    <w:rsid w:val="00734C50"/>
    <w:rsid w:val="0073505E"/>
    <w:rsid w:val="00771F5D"/>
    <w:rsid w:val="00777893"/>
    <w:rsid w:val="007919AE"/>
    <w:rsid w:val="00793913"/>
    <w:rsid w:val="00796960"/>
    <w:rsid w:val="007A374E"/>
    <w:rsid w:val="007B602B"/>
    <w:rsid w:val="007C1B38"/>
    <w:rsid w:val="007D2B0A"/>
    <w:rsid w:val="007E669F"/>
    <w:rsid w:val="007F1342"/>
    <w:rsid w:val="0080539E"/>
    <w:rsid w:val="00814F35"/>
    <w:rsid w:val="00835414"/>
    <w:rsid w:val="0084029F"/>
    <w:rsid w:val="008457FA"/>
    <w:rsid w:val="008758AB"/>
    <w:rsid w:val="00893649"/>
    <w:rsid w:val="00897300"/>
    <w:rsid w:val="008B25E8"/>
    <w:rsid w:val="008F165D"/>
    <w:rsid w:val="00910322"/>
    <w:rsid w:val="00915107"/>
    <w:rsid w:val="0092197B"/>
    <w:rsid w:val="00946947"/>
    <w:rsid w:val="00957DD3"/>
    <w:rsid w:val="009772E2"/>
    <w:rsid w:val="009D11E9"/>
    <w:rsid w:val="00A042B5"/>
    <w:rsid w:val="00A069CC"/>
    <w:rsid w:val="00A17704"/>
    <w:rsid w:val="00A37B5D"/>
    <w:rsid w:val="00A57942"/>
    <w:rsid w:val="00A71BCF"/>
    <w:rsid w:val="00A77A7C"/>
    <w:rsid w:val="00AB34A6"/>
    <w:rsid w:val="00AD014E"/>
    <w:rsid w:val="00AE5F01"/>
    <w:rsid w:val="00AE7D54"/>
    <w:rsid w:val="00AF0C32"/>
    <w:rsid w:val="00AF3455"/>
    <w:rsid w:val="00AF531F"/>
    <w:rsid w:val="00AF652B"/>
    <w:rsid w:val="00B00BE8"/>
    <w:rsid w:val="00B26A23"/>
    <w:rsid w:val="00B32D7B"/>
    <w:rsid w:val="00B40E61"/>
    <w:rsid w:val="00BC3376"/>
    <w:rsid w:val="00BD2A23"/>
    <w:rsid w:val="00BD30E5"/>
    <w:rsid w:val="00BE7485"/>
    <w:rsid w:val="00BF6A4A"/>
    <w:rsid w:val="00C42575"/>
    <w:rsid w:val="00C45177"/>
    <w:rsid w:val="00C84E52"/>
    <w:rsid w:val="00C969C0"/>
    <w:rsid w:val="00CE65F9"/>
    <w:rsid w:val="00D26FCC"/>
    <w:rsid w:val="00D71F1C"/>
    <w:rsid w:val="00D97C0A"/>
    <w:rsid w:val="00DA067F"/>
    <w:rsid w:val="00DB32E3"/>
    <w:rsid w:val="00E0425E"/>
    <w:rsid w:val="00E30632"/>
    <w:rsid w:val="00E3407F"/>
    <w:rsid w:val="00E36F85"/>
    <w:rsid w:val="00EB2906"/>
    <w:rsid w:val="00EB7625"/>
    <w:rsid w:val="00F0621E"/>
    <w:rsid w:val="00F2093B"/>
    <w:rsid w:val="00F44C6A"/>
    <w:rsid w:val="00F45596"/>
    <w:rsid w:val="00F707CE"/>
    <w:rsid w:val="00FC1659"/>
    <w:rsid w:val="00FC734A"/>
    <w:rsid w:val="00FE1641"/>
    <w:rsid w:val="016320EC"/>
    <w:rsid w:val="017E6F26"/>
    <w:rsid w:val="021D229B"/>
    <w:rsid w:val="02223D56"/>
    <w:rsid w:val="03123DCA"/>
    <w:rsid w:val="05CA44E8"/>
    <w:rsid w:val="05EC0902"/>
    <w:rsid w:val="064A5A9D"/>
    <w:rsid w:val="07A50D69"/>
    <w:rsid w:val="091A7535"/>
    <w:rsid w:val="09204F05"/>
    <w:rsid w:val="0AAC0660"/>
    <w:rsid w:val="0B5605CC"/>
    <w:rsid w:val="0BFFCA28"/>
    <w:rsid w:val="0C160E49"/>
    <w:rsid w:val="0D645222"/>
    <w:rsid w:val="0D892EDB"/>
    <w:rsid w:val="0EEA1757"/>
    <w:rsid w:val="0FC41FA8"/>
    <w:rsid w:val="116D7F23"/>
    <w:rsid w:val="11D706B9"/>
    <w:rsid w:val="123A6C55"/>
    <w:rsid w:val="12F31522"/>
    <w:rsid w:val="1452215B"/>
    <w:rsid w:val="15460CB0"/>
    <w:rsid w:val="16806E74"/>
    <w:rsid w:val="169C3C7F"/>
    <w:rsid w:val="17DB07D7"/>
    <w:rsid w:val="1806208F"/>
    <w:rsid w:val="183B1275"/>
    <w:rsid w:val="19324427"/>
    <w:rsid w:val="19EB4DAB"/>
    <w:rsid w:val="1A134FCE"/>
    <w:rsid w:val="1A756CC1"/>
    <w:rsid w:val="1A937147"/>
    <w:rsid w:val="1B067919"/>
    <w:rsid w:val="1B9D42A7"/>
    <w:rsid w:val="1C901B90"/>
    <w:rsid w:val="1D6848BB"/>
    <w:rsid w:val="1DA82F09"/>
    <w:rsid w:val="1DC51D0D"/>
    <w:rsid w:val="1DC53DEF"/>
    <w:rsid w:val="1F7F080F"/>
    <w:rsid w:val="1F9F20EA"/>
    <w:rsid w:val="1FAA11BB"/>
    <w:rsid w:val="1FAF41E1"/>
    <w:rsid w:val="201E5705"/>
    <w:rsid w:val="20707875"/>
    <w:rsid w:val="207F2647"/>
    <w:rsid w:val="21F62C07"/>
    <w:rsid w:val="22056B7C"/>
    <w:rsid w:val="227B5090"/>
    <w:rsid w:val="23CD4A35"/>
    <w:rsid w:val="25401C79"/>
    <w:rsid w:val="265A6D6B"/>
    <w:rsid w:val="2670658E"/>
    <w:rsid w:val="26795443"/>
    <w:rsid w:val="2AB7478C"/>
    <w:rsid w:val="2B261911"/>
    <w:rsid w:val="2B980A61"/>
    <w:rsid w:val="2BE041B6"/>
    <w:rsid w:val="2BFB4B4C"/>
    <w:rsid w:val="2C1F6A8C"/>
    <w:rsid w:val="2CBA4A07"/>
    <w:rsid w:val="2D0E04DD"/>
    <w:rsid w:val="2D371BB4"/>
    <w:rsid w:val="2EA17C2D"/>
    <w:rsid w:val="2ED33B5E"/>
    <w:rsid w:val="2EF266DA"/>
    <w:rsid w:val="2EF53AD4"/>
    <w:rsid w:val="2F2B5748"/>
    <w:rsid w:val="2F5F53F2"/>
    <w:rsid w:val="305331A8"/>
    <w:rsid w:val="30CC6AB7"/>
    <w:rsid w:val="30FD4EC2"/>
    <w:rsid w:val="31A57A34"/>
    <w:rsid w:val="31AF08B2"/>
    <w:rsid w:val="31DD626C"/>
    <w:rsid w:val="32081D71"/>
    <w:rsid w:val="3216448E"/>
    <w:rsid w:val="32981347"/>
    <w:rsid w:val="333C6176"/>
    <w:rsid w:val="334212B2"/>
    <w:rsid w:val="337E053C"/>
    <w:rsid w:val="346C2A8B"/>
    <w:rsid w:val="349B3370"/>
    <w:rsid w:val="34FA0097"/>
    <w:rsid w:val="354B08F2"/>
    <w:rsid w:val="3569521C"/>
    <w:rsid w:val="35FB2318"/>
    <w:rsid w:val="36F11025"/>
    <w:rsid w:val="37F963E3"/>
    <w:rsid w:val="37FD7F7E"/>
    <w:rsid w:val="384653A1"/>
    <w:rsid w:val="38DD7AB3"/>
    <w:rsid w:val="3934169D"/>
    <w:rsid w:val="397E268E"/>
    <w:rsid w:val="3A013C75"/>
    <w:rsid w:val="3A10210A"/>
    <w:rsid w:val="3A2B0CF2"/>
    <w:rsid w:val="3A4B4EF0"/>
    <w:rsid w:val="3A59760D"/>
    <w:rsid w:val="3A5B15D7"/>
    <w:rsid w:val="3A687850"/>
    <w:rsid w:val="3A6F6E31"/>
    <w:rsid w:val="3B9F54F4"/>
    <w:rsid w:val="3BDB1250"/>
    <w:rsid w:val="3BFF923E"/>
    <w:rsid w:val="3C636521"/>
    <w:rsid w:val="3CC0627F"/>
    <w:rsid w:val="3DD07745"/>
    <w:rsid w:val="3E2F2F0D"/>
    <w:rsid w:val="3E8135D7"/>
    <w:rsid w:val="3F3B19D7"/>
    <w:rsid w:val="3F3F2A68"/>
    <w:rsid w:val="3F5A4DBF"/>
    <w:rsid w:val="3FF52EBF"/>
    <w:rsid w:val="3FFF6224"/>
    <w:rsid w:val="40FE0F0E"/>
    <w:rsid w:val="41850217"/>
    <w:rsid w:val="41EC3710"/>
    <w:rsid w:val="429F227D"/>
    <w:rsid w:val="436C03B1"/>
    <w:rsid w:val="436F1C50"/>
    <w:rsid w:val="4517434D"/>
    <w:rsid w:val="459736E0"/>
    <w:rsid w:val="459935B0"/>
    <w:rsid w:val="45E36925"/>
    <w:rsid w:val="45F4468E"/>
    <w:rsid w:val="45F70820"/>
    <w:rsid w:val="46236D21"/>
    <w:rsid w:val="468C48C7"/>
    <w:rsid w:val="4747483B"/>
    <w:rsid w:val="476E221E"/>
    <w:rsid w:val="4799373F"/>
    <w:rsid w:val="48C4659A"/>
    <w:rsid w:val="4A4110E0"/>
    <w:rsid w:val="4BFA22D2"/>
    <w:rsid w:val="4DD9505C"/>
    <w:rsid w:val="4E451F2B"/>
    <w:rsid w:val="4F204746"/>
    <w:rsid w:val="4F2558B8"/>
    <w:rsid w:val="503009B9"/>
    <w:rsid w:val="517F7502"/>
    <w:rsid w:val="536F35A6"/>
    <w:rsid w:val="53C53301"/>
    <w:rsid w:val="53DA1367"/>
    <w:rsid w:val="540E2DBF"/>
    <w:rsid w:val="54B55930"/>
    <w:rsid w:val="54C45F7D"/>
    <w:rsid w:val="54E81862"/>
    <w:rsid w:val="55733821"/>
    <w:rsid w:val="565F5B54"/>
    <w:rsid w:val="57032983"/>
    <w:rsid w:val="57580F21"/>
    <w:rsid w:val="5779AB83"/>
    <w:rsid w:val="582B2191"/>
    <w:rsid w:val="5875340D"/>
    <w:rsid w:val="58C46142"/>
    <w:rsid w:val="59266DFD"/>
    <w:rsid w:val="593432C8"/>
    <w:rsid w:val="59AA7659"/>
    <w:rsid w:val="59BE0DE3"/>
    <w:rsid w:val="5AC62645"/>
    <w:rsid w:val="5AC661A1"/>
    <w:rsid w:val="5AFC1BC3"/>
    <w:rsid w:val="5B735536"/>
    <w:rsid w:val="5B9FFFFC"/>
    <w:rsid w:val="5BD14DFE"/>
    <w:rsid w:val="5C1B251D"/>
    <w:rsid w:val="5C7530A6"/>
    <w:rsid w:val="5D0C00B7"/>
    <w:rsid w:val="5D6121B1"/>
    <w:rsid w:val="5E341674"/>
    <w:rsid w:val="5E3C677A"/>
    <w:rsid w:val="5EBA601D"/>
    <w:rsid w:val="5EEFAF18"/>
    <w:rsid w:val="5F797C86"/>
    <w:rsid w:val="5FD84331"/>
    <w:rsid w:val="5FFFC394"/>
    <w:rsid w:val="605D1356"/>
    <w:rsid w:val="608D150F"/>
    <w:rsid w:val="6098413C"/>
    <w:rsid w:val="60A6194B"/>
    <w:rsid w:val="61227EAA"/>
    <w:rsid w:val="61D75138"/>
    <w:rsid w:val="628A21AA"/>
    <w:rsid w:val="62C16803"/>
    <w:rsid w:val="62C35015"/>
    <w:rsid w:val="62FF4946"/>
    <w:rsid w:val="634063CB"/>
    <w:rsid w:val="63EB6C79"/>
    <w:rsid w:val="648D138E"/>
    <w:rsid w:val="64D15E6F"/>
    <w:rsid w:val="64DC3A26"/>
    <w:rsid w:val="650C6EA7"/>
    <w:rsid w:val="655A40B6"/>
    <w:rsid w:val="65E86F33"/>
    <w:rsid w:val="67674868"/>
    <w:rsid w:val="676C6322"/>
    <w:rsid w:val="67931B01"/>
    <w:rsid w:val="6885769C"/>
    <w:rsid w:val="68E87C2B"/>
    <w:rsid w:val="69390486"/>
    <w:rsid w:val="69F04FE9"/>
    <w:rsid w:val="6A725841"/>
    <w:rsid w:val="6AA95198"/>
    <w:rsid w:val="6BEB3DE0"/>
    <w:rsid w:val="6C557385"/>
    <w:rsid w:val="6D11628A"/>
    <w:rsid w:val="6D5B09CB"/>
    <w:rsid w:val="6DA22A9E"/>
    <w:rsid w:val="6DF57072"/>
    <w:rsid w:val="6E146F69"/>
    <w:rsid w:val="6E7DBCB9"/>
    <w:rsid w:val="6F213E96"/>
    <w:rsid w:val="6F60676D"/>
    <w:rsid w:val="6FAA5C3A"/>
    <w:rsid w:val="6FAB550E"/>
    <w:rsid w:val="71347EB1"/>
    <w:rsid w:val="71C971CF"/>
    <w:rsid w:val="71CD5C10"/>
    <w:rsid w:val="72A90FFE"/>
    <w:rsid w:val="72AB7810"/>
    <w:rsid w:val="73015A3B"/>
    <w:rsid w:val="7315161C"/>
    <w:rsid w:val="731F693F"/>
    <w:rsid w:val="73320420"/>
    <w:rsid w:val="73944C37"/>
    <w:rsid w:val="73FFDA5E"/>
    <w:rsid w:val="741915E0"/>
    <w:rsid w:val="76326F5D"/>
    <w:rsid w:val="763F00C4"/>
    <w:rsid w:val="76592168"/>
    <w:rsid w:val="76870A83"/>
    <w:rsid w:val="76E988CD"/>
    <w:rsid w:val="77536BB7"/>
    <w:rsid w:val="775F555C"/>
    <w:rsid w:val="77739AC6"/>
    <w:rsid w:val="77EB3293"/>
    <w:rsid w:val="78D67D8F"/>
    <w:rsid w:val="7A4D5B40"/>
    <w:rsid w:val="7AEC5358"/>
    <w:rsid w:val="7B42766E"/>
    <w:rsid w:val="7B5829EE"/>
    <w:rsid w:val="7BDA1655"/>
    <w:rsid w:val="7D8B70AB"/>
    <w:rsid w:val="7DB25235"/>
    <w:rsid w:val="7DC0487A"/>
    <w:rsid w:val="7DF8E72C"/>
    <w:rsid w:val="7E977CD1"/>
    <w:rsid w:val="7F09FBC5"/>
    <w:rsid w:val="7F6DFBAA"/>
    <w:rsid w:val="827FE696"/>
    <w:rsid w:val="B7DF4956"/>
    <w:rsid w:val="B837D789"/>
    <w:rsid w:val="BBBF5A23"/>
    <w:rsid w:val="BFEB4049"/>
    <w:rsid w:val="CDF76B58"/>
    <w:rsid w:val="CFB6D9AC"/>
    <w:rsid w:val="D7E7D7B4"/>
    <w:rsid w:val="D7FF95B4"/>
    <w:rsid w:val="DDE2393F"/>
    <w:rsid w:val="DF3F7493"/>
    <w:rsid w:val="DFAF2E6C"/>
    <w:rsid w:val="DFFF81DB"/>
    <w:rsid w:val="E37E0C1B"/>
    <w:rsid w:val="E5F63ADD"/>
    <w:rsid w:val="E7F762D9"/>
    <w:rsid w:val="E7FBB870"/>
    <w:rsid w:val="ED7F60D3"/>
    <w:rsid w:val="EFEF1BB7"/>
    <w:rsid w:val="EFFB0816"/>
    <w:rsid w:val="F36FC14A"/>
    <w:rsid w:val="F586B98F"/>
    <w:rsid w:val="F73F0E31"/>
    <w:rsid w:val="F7C082DE"/>
    <w:rsid w:val="FD9D56E9"/>
    <w:rsid w:val="FDDF7A85"/>
    <w:rsid w:val="FE77B4A8"/>
    <w:rsid w:val="FF0BD000"/>
    <w:rsid w:val="FF7A0E60"/>
    <w:rsid w:val="FF7FE1B0"/>
    <w:rsid w:val="FF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before="340" w:after="330" w:line="578" w:lineRule="auto"/>
      <w:outlineLvl w:val="0"/>
    </w:pPr>
    <w:rPr>
      <w:rFonts w:ascii="宋体" w:hAnsi="宋体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adjustRightInd w:val="0"/>
      <w:snapToGrid w:val="0"/>
      <w:spacing w:line="300" w:lineRule="auto"/>
      <w:ind w:firstLine="200" w:firstLineChars="200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9"/>
    <w:pPr>
      <w:ind w:left="341"/>
      <w:outlineLvl w:val="3"/>
    </w:pPr>
    <w:rPr>
      <w:rFonts w:ascii="黑体" w:hAnsi="黑体" w:eastAsia="黑体" w:cs="黑体"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8"/>
    <w:unhideWhenUsed/>
    <w:qFormat/>
    <w:uiPriority w:val="0"/>
    <w:pPr>
      <w:jc w:val="left"/>
    </w:pPr>
  </w:style>
  <w:style w:type="paragraph" w:styleId="7">
    <w:name w:val="Body Text"/>
    <w:basedOn w:val="1"/>
    <w:unhideWhenUsed/>
    <w:qFormat/>
    <w:uiPriority w:val="99"/>
    <w:pPr>
      <w:snapToGrid w:val="0"/>
      <w:spacing w:line="400" w:lineRule="exact"/>
    </w:pPr>
    <w:rPr>
      <w:color w:val="000000"/>
    </w:rPr>
  </w:style>
  <w:style w:type="paragraph" w:styleId="8">
    <w:name w:val="Body Text Indent"/>
    <w:basedOn w:val="1"/>
    <w:link w:val="40"/>
    <w:qFormat/>
    <w:uiPriority w:val="0"/>
    <w:pPr>
      <w:spacing w:line="320" w:lineRule="exact"/>
      <w:ind w:firstLine="315" w:firstLineChars="150"/>
    </w:pPr>
    <w:rPr>
      <w:rFonts w:ascii="宋体" w:hAnsi="宋体" w:eastAsia="宋体" w:cs="Times New Roman"/>
      <w:szCs w:val="24"/>
    </w:rPr>
  </w:style>
  <w:style w:type="paragraph" w:styleId="9">
    <w:name w:val="Plain Text"/>
    <w:basedOn w:val="1"/>
    <w:link w:val="45"/>
    <w:qFormat/>
    <w:uiPriority w:val="99"/>
    <w:rPr>
      <w:rFonts w:ascii="等线" w:hAnsi="Courier New" w:cs="Courier New"/>
      <w:szCs w:val="24"/>
    </w:rPr>
  </w:style>
  <w:style w:type="paragraph" w:styleId="10">
    <w:name w:val="Date"/>
    <w:basedOn w:val="1"/>
    <w:next w:val="1"/>
    <w:link w:val="41"/>
    <w:qFormat/>
    <w:uiPriority w:val="0"/>
    <w:pPr>
      <w:ind w:left="100" w:leftChars="2500"/>
    </w:pPr>
    <w:rPr>
      <w:rFonts w:ascii="Calibri" w:hAnsi="Calibri" w:eastAsia="宋体" w:cs="Times New Roman"/>
      <w:szCs w:val="24"/>
    </w:rPr>
  </w:style>
  <w:style w:type="paragraph" w:styleId="11">
    <w:name w:val="Balloon Text"/>
    <w:basedOn w:val="1"/>
    <w:link w:val="28"/>
    <w:unhideWhenUsed/>
    <w:qFormat/>
    <w:uiPriority w:val="0"/>
    <w:rPr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qFormat/>
    <w:uiPriority w:val="0"/>
    <w:pPr>
      <w:widowControl/>
      <w:spacing w:before="72" w:after="72" w:line="336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annotation subject"/>
    <w:basedOn w:val="6"/>
    <w:next w:val="6"/>
    <w:link w:val="37"/>
    <w:qFormat/>
    <w:uiPriority w:val="0"/>
    <w:rPr>
      <w:b/>
      <w:bCs/>
      <w:szCs w:val="24"/>
    </w:rPr>
  </w:style>
  <w:style w:type="table" w:styleId="17">
    <w:name w:val="Table Grid"/>
    <w:basedOn w:val="16"/>
    <w:qFormat/>
    <w:uiPriority w:val="3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Table Theme"/>
    <w:basedOn w:val="16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page number"/>
    <w:basedOn w:val="19"/>
    <w:unhideWhenUsed/>
    <w:qFormat/>
    <w:uiPriority w:val="99"/>
  </w:style>
  <w:style w:type="character" w:styleId="22">
    <w:name w:val="Hyperlink"/>
    <w:qFormat/>
    <w:uiPriority w:val="0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customStyle="1" w:styleId="24">
    <w:name w:val="标题 3 字符"/>
    <w:basedOn w:val="19"/>
    <w:link w:val="4"/>
    <w:qFormat/>
    <w:uiPriority w:val="9"/>
    <w:rPr>
      <w:b/>
      <w:bCs/>
      <w:sz w:val="30"/>
      <w:szCs w:val="32"/>
    </w:rPr>
  </w:style>
  <w:style w:type="character" w:customStyle="1" w:styleId="25">
    <w:name w:val="标题 2 字符"/>
    <w:basedOn w:val="19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6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批注框文本 字符"/>
    <w:basedOn w:val="19"/>
    <w:link w:val="11"/>
    <w:semiHidden/>
    <w:qFormat/>
    <w:uiPriority w:val="99"/>
    <w:rPr>
      <w:sz w:val="18"/>
      <w:szCs w:val="18"/>
    </w:rPr>
  </w:style>
  <w:style w:type="character" w:customStyle="1" w:styleId="29">
    <w:name w:val="标题 1 字符"/>
    <w:basedOn w:val="19"/>
    <w:qFormat/>
    <w:uiPriority w:val="9"/>
    <w:rPr>
      <w:b/>
      <w:bCs/>
      <w:kern w:val="44"/>
      <w:sz w:val="44"/>
      <w:szCs w:val="44"/>
    </w:rPr>
  </w:style>
  <w:style w:type="character" w:customStyle="1" w:styleId="30">
    <w:name w:val="标题 1 字符1"/>
    <w:link w:val="2"/>
    <w:qFormat/>
    <w:uiPriority w:val="99"/>
    <w:rPr>
      <w:rFonts w:ascii="宋体" w:hAnsi="宋体" w:eastAsia="宋体" w:cs="Times New Roman"/>
      <w:b/>
      <w:bCs/>
      <w:kern w:val="44"/>
      <w:sz w:val="44"/>
      <w:szCs w:val="44"/>
    </w:rPr>
  </w:style>
  <w:style w:type="character" w:customStyle="1" w:styleId="31">
    <w:name w:val="批注框文本 Char"/>
    <w:qFormat/>
    <w:uiPriority w:val="0"/>
    <w:rPr>
      <w:kern w:val="2"/>
      <w:sz w:val="18"/>
      <w:szCs w:val="18"/>
    </w:rPr>
  </w:style>
  <w:style w:type="character" w:customStyle="1" w:styleId="32">
    <w:name w:val="页眉 Char"/>
    <w:qFormat/>
    <w:uiPriority w:val="0"/>
    <w:rPr>
      <w:kern w:val="2"/>
      <w:sz w:val="18"/>
      <w:szCs w:val="18"/>
    </w:rPr>
  </w:style>
  <w:style w:type="character" w:customStyle="1" w:styleId="33">
    <w:name w:val="ldblue1"/>
    <w:qFormat/>
    <w:uiPriority w:val="0"/>
    <w:rPr>
      <w:rFonts w:hint="default" w:ascii="Verdana" w:hAnsi="Verdana"/>
      <w:color w:val="005555"/>
      <w:sz w:val="22"/>
      <w:szCs w:val="22"/>
    </w:rPr>
  </w:style>
  <w:style w:type="character" w:customStyle="1" w:styleId="34">
    <w:name w:val="lblack1"/>
    <w:qFormat/>
    <w:uiPriority w:val="0"/>
    <w:rPr>
      <w:rFonts w:hint="default" w:ascii="Verdana" w:hAnsi="Verdana"/>
      <w:color w:val="555555"/>
      <w:sz w:val="19"/>
      <w:szCs w:val="19"/>
    </w:rPr>
  </w:style>
  <w:style w:type="character" w:customStyle="1" w:styleId="35">
    <w:name w:val="页脚 Char"/>
    <w:qFormat/>
    <w:uiPriority w:val="99"/>
    <w:rPr>
      <w:kern w:val="2"/>
      <w:sz w:val="18"/>
      <w:szCs w:val="18"/>
    </w:rPr>
  </w:style>
  <w:style w:type="character" w:customStyle="1" w:styleId="36">
    <w:name w:val="批注文字 Char"/>
    <w:qFormat/>
    <w:uiPriority w:val="0"/>
    <w:rPr>
      <w:kern w:val="2"/>
      <w:sz w:val="21"/>
      <w:szCs w:val="24"/>
    </w:rPr>
  </w:style>
  <w:style w:type="character" w:customStyle="1" w:styleId="37">
    <w:name w:val="批注主题 字符1"/>
    <w:link w:val="15"/>
    <w:qFormat/>
    <w:uiPriority w:val="0"/>
    <w:rPr>
      <w:b/>
      <w:bCs/>
      <w:szCs w:val="24"/>
    </w:rPr>
  </w:style>
  <w:style w:type="character" w:customStyle="1" w:styleId="38">
    <w:name w:val="批注文字 字符"/>
    <w:basedOn w:val="19"/>
    <w:link w:val="6"/>
    <w:semiHidden/>
    <w:qFormat/>
    <w:uiPriority w:val="99"/>
  </w:style>
  <w:style w:type="character" w:customStyle="1" w:styleId="39">
    <w:name w:val="批注主题 字符"/>
    <w:basedOn w:val="38"/>
    <w:semiHidden/>
    <w:qFormat/>
    <w:uiPriority w:val="99"/>
    <w:rPr>
      <w:b/>
      <w:bCs/>
    </w:rPr>
  </w:style>
  <w:style w:type="character" w:customStyle="1" w:styleId="40">
    <w:name w:val="正文文本缩进 字符"/>
    <w:basedOn w:val="19"/>
    <w:link w:val="8"/>
    <w:qFormat/>
    <w:uiPriority w:val="0"/>
    <w:rPr>
      <w:rFonts w:ascii="宋体" w:hAnsi="宋体" w:eastAsia="宋体" w:cs="Times New Roman"/>
      <w:szCs w:val="24"/>
    </w:rPr>
  </w:style>
  <w:style w:type="character" w:customStyle="1" w:styleId="41">
    <w:name w:val="日期 字符"/>
    <w:basedOn w:val="19"/>
    <w:link w:val="10"/>
    <w:qFormat/>
    <w:uiPriority w:val="0"/>
    <w:rPr>
      <w:rFonts w:ascii="Calibri" w:hAnsi="Calibri" w:eastAsia="宋体" w:cs="Times New Roman"/>
      <w:szCs w:val="24"/>
    </w:rPr>
  </w:style>
  <w:style w:type="paragraph" w:customStyle="1" w:styleId="42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" w:hAnsi="Calibri" w:eastAsia=".." w:cs="Times New Roman"/>
      <w:color w:val="000000"/>
      <w:sz w:val="24"/>
      <w:szCs w:val="24"/>
      <w:lang w:val="en-US" w:eastAsia="zh-CN" w:bidi="ar-SA"/>
    </w:rPr>
  </w:style>
  <w:style w:type="paragraph" w:customStyle="1" w:styleId="43">
    <w:name w:val="CM2"/>
    <w:basedOn w:val="42"/>
    <w:next w:val="42"/>
    <w:qFormat/>
    <w:uiPriority w:val="0"/>
    <w:rPr>
      <w:color w:val="auto"/>
    </w:rPr>
  </w:style>
  <w:style w:type="table" w:customStyle="1" w:styleId="44">
    <w:name w:val="TableGrid"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5">
    <w:name w:val="纯文本 字符"/>
    <w:link w:val="9"/>
    <w:qFormat/>
    <w:uiPriority w:val="99"/>
    <w:rPr>
      <w:rFonts w:ascii="等线" w:hAnsi="Courier New" w:cs="Courier New"/>
      <w:szCs w:val="24"/>
    </w:rPr>
  </w:style>
  <w:style w:type="character" w:customStyle="1" w:styleId="46">
    <w:name w:val="纯文本 字符1"/>
    <w:basedOn w:val="19"/>
    <w:link w:val="47"/>
    <w:qFormat/>
    <w:uiPriority w:val="0"/>
    <w:rPr>
      <w:rFonts w:hAnsi="Courier New" w:cs="Courier New" w:asciiTheme="minorEastAsia"/>
    </w:rPr>
  </w:style>
  <w:style w:type="paragraph" w:customStyle="1" w:styleId="47">
    <w:name w:val="纯文本1"/>
    <w:basedOn w:val="1"/>
    <w:link w:val="46"/>
    <w:qFormat/>
    <w:uiPriority w:val="0"/>
    <w:rPr>
      <w:rFonts w:hAnsi="Courier New" w:cs="Courier New" w:asciiTheme="minorEastAsia"/>
    </w:rPr>
  </w:style>
  <w:style w:type="paragraph" w:customStyle="1" w:styleId="48">
    <w:name w:val="列出段落3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49">
    <w:name w:val="纯文本2"/>
    <w:basedOn w:val="1"/>
    <w:qFormat/>
    <w:uiPriority w:val="0"/>
    <w:rPr>
      <w:rFonts w:ascii="宋体" w:hAnsi="Courier New" w:eastAsia="宋体" w:cs="Times New Roman"/>
      <w:kern w:val="0"/>
      <w:sz w:val="20"/>
      <w:szCs w:val="21"/>
    </w:rPr>
  </w:style>
  <w:style w:type="paragraph" w:customStyle="1" w:styleId="50">
    <w:name w:val="_Style 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51">
    <w:name w:val="_Style 3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paragraph" w:customStyle="1" w:styleId="52">
    <w:name w:val="列表段落1"/>
    <w:basedOn w:val="1"/>
    <w:qFormat/>
    <w:uiPriority w:val="34"/>
    <w:pPr>
      <w:ind w:firstLine="420" w:firstLineChars="200"/>
    </w:pPr>
  </w:style>
  <w:style w:type="character" w:customStyle="1" w:styleId="53">
    <w:name w:val="未处理的提及1"/>
    <w:basedOn w:val="19"/>
    <w:unhideWhenUsed/>
    <w:qFormat/>
    <w:uiPriority w:val="99"/>
    <w:rPr>
      <w:color w:val="605E5C"/>
      <w:shd w:val="clear" w:color="auto" w:fill="E1DFDD"/>
    </w:rPr>
  </w:style>
  <w:style w:type="paragraph" w:customStyle="1" w:styleId="54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5">
    <w:name w:val="Table Paragraph"/>
    <w:basedOn w:val="1"/>
    <w:qFormat/>
    <w:uiPriority w:val="1"/>
    <w:pPr>
      <w:autoSpaceDE w:val="0"/>
      <w:autoSpaceDN w:val="0"/>
      <w:adjustRightInd w:val="0"/>
      <w:ind w:left="103"/>
      <w:jc w:val="left"/>
    </w:pPr>
    <w:rPr>
      <w:rFonts w:ascii="宋体" w:cs="宋体"/>
      <w:kern w:val="0"/>
      <w:sz w:val="24"/>
    </w:rPr>
  </w:style>
  <w:style w:type="table" w:customStyle="1" w:styleId="56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812</Words>
  <Characters>4630</Characters>
  <Lines>38</Lines>
  <Paragraphs>10</Paragraphs>
  <TotalTime>8</TotalTime>
  <ScaleCrop>false</ScaleCrop>
  <LinksUpToDate>false</LinksUpToDate>
  <CharactersWithSpaces>5432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2019-07-10T22:53:00Z</dcterms:created>
  <dc:creator>wyx</dc:creator>
  <cp:lastModifiedBy>静子</cp:lastModifiedBy>
  <cp:lastPrinted>2019-09-27T03:25:00Z</cp:lastPrinted>
  <dcterms:modified xsi:type="dcterms:W3CDTF">2023-03-22T08:14:56Z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2BA5D29412554AF4AA34784284F2BED9</vt:lpwstr>
  </property>
</Properties>
</file>